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88R14454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4073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renewal of certain expired certificates issued by the Texas Commission on Fire Protection;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419.0341,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person's certificate has been expired for </w:t>
      </w:r>
      <w:r>
        <w:rPr>
          <w:u w:val="single"/>
        </w:rPr>
        <w:t xml:space="preserve">more than five years</w:t>
      </w:r>
      <w:r>
        <w:t xml:space="preserve"> [</w:t>
      </w:r>
      <w:r>
        <w:rPr>
          <w:strike/>
        </w:rPr>
        <w:t xml:space="preserve">one year or longer</w:t>
      </w:r>
      <w:r>
        <w:t xml:space="preserve">], the person may not renew the certificate.</w:t>
      </w:r>
      <w:r xml:space="preserve">
        <w:t> </w:t>
      </w:r>
      <w:r xml:space="preserve">
        <w:t> </w:t>
      </w:r>
      <w:r>
        <w:t xml:space="preserve">The person may obtain a new certificate by submitting to the proficiency examination or repeating the requirements and procedures for obtaining an original certificate.</w:t>
      </w:r>
      <w:r xml:space="preserve">
        <w:t> </w:t>
      </w:r>
      <w:r xml:space="preserve">
        <w:t> </w:t>
      </w:r>
      <w:r>
        <w:t xml:space="preserve">The commission shall charge a fee to cover the cost of administering the proficiency examination.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person's certificate has been expired for more than one year but not more than five years, the person may renew the certificate in accordance with rules established by the commission.  The commission by rule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system for renewing a certificate under this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criteria a person must satisfy to renew a certificate under this subsection;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fee for renewing a certificate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certificate that expires in accordance with rules adopted by the Texas Commission on Fire Protection under Section 419.033, Government Code, on or after January 1, 2024.  A certificate that expires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Texas Commission on Fire Protection shall adopt rules providing for the renewal of a certificate under Section 419.0341(e-1),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