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et al.</w:t>
      </w:r>
      <w:r>
        <w:t xml:space="preserve"> (Senate Sponsor</w:t>
      </w:r>
      <w:r xml:space="preserve">
        <w:t> </w:t>
      </w:r>
      <w:r>
        <w:t xml:space="preserve">-</w:t>
      </w:r>
      <w:r xml:space="preserve">
        <w:t> </w:t>
      </w:r>
      <w:r>
        <w:t xml:space="preserve">Eckhardt)</w:t>
      </w:r>
      <w:r xml:space="preserve">
        <w:tab wTab="150" tlc="none" cTlc="0"/>
      </w:r>
      <w:r>
        <w:t xml:space="preserve">H.B.</w:t>
      </w:r>
      <w:r xml:space="preserve">
        <w:t> </w:t>
      </w:r>
      <w:r>
        <w:t xml:space="preserve">No.</w:t>
      </w:r>
      <w:r xml:space="preserve">
        <w:t> </w:t>
      </w:r>
      <w:r>
        <w:t xml:space="preserve">4077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procedure for qualifying for an exemption from ad valorem taxation of the residence homestead of an elderly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11.43(m), Tax Code, is amended to read as follows:</w:t>
      </w:r>
    </w:p>
    <w:p w:rsidR="003F3435" w:rsidRDefault="0032493E">
      <w:pPr>
        <w:spacing w:line="480" w:lineRule="auto"/>
        <w:ind w:firstLine="720"/>
        <w:jc w:val="both"/>
      </w:pPr>
      <w:r>
        <w:t xml:space="preserve">(m)</w:t>
      </w:r>
      <w:r xml:space="preserve">
        <w:t> </w:t>
      </w:r>
      <w:r xml:space="preserve">
        <w:t> </w:t>
      </w:r>
      <w:r>
        <w:t xml:space="preserve">Notwithstanding Subsections (a) and (k), </w:t>
      </w:r>
      <w:r>
        <w:rPr>
          <w:u w:val="single"/>
        </w:rPr>
        <w:t xml:space="preserve">if</w:t>
      </w:r>
      <w:r>
        <w:t xml:space="preserve"> a person who receives an exemption under Section 11.13, other than an exemption under Section 11.13(c) or (d) for an individual 65 years of age or older, in a tax year </w:t>
      </w:r>
      <w:r>
        <w:rPr>
          <w:u w:val="single"/>
        </w:rPr>
        <w:t xml:space="preserve">becomes 65 years of age in the next tax year, the person</w:t>
      </w:r>
      <w:r>
        <w:t xml:space="preserve"> is entitled to receive </w:t>
      </w:r>
      <w:r>
        <w:rPr>
          <w:u w:val="single"/>
        </w:rPr>
        <w:t xml:space="preserve">and the chief appraiser shall allow</w:t>
      </w:r>
      <w:r>
        <w:t xml:space="preserve"> an exemption under Section 11.13(c) or (d) for an individual 65 years of age or older in </w:t>
      </w:r>
      <w:r>
        <w:rPr>
          <w:u w:val="single"/>
        </w:rPr>
        <w:t xml:space="preserve">that</w:t>
      </w:r>
      <w:r>
        <w:t xml:space="preserve"> [</w:t>
      </w:r>
      <w:r>
        <w:rPr>
          <w:strike/>
        </w:rPr>
        <w:t xml:space="preserve">the</w:t>
      </w:r>
      <w:r>
        <w:t xml:space="preserve">] next tax year on the same property without </w:t>
      </w:r>
      <w:r>
        <w:rPr>
          <w:u w:val="single"/>
        </w:rPr>
        <w:t xml:space="preserve">requiring the person to apply</w:t>
      </w:r>
      <w:r>
        <w:t xml:space="preserve"> [</w:t>
      </w:r>
      <w:r>
        <w:rPr>
          <w:strike/>
        </w:rPr>
        <w:t xml:space="preserve">applying</w:t>
      </w:r>
      <w:r>
        <w:t xml:space="preserve">] for </w:t>
      </w:r>
      <w:r>
        <w:rPr>
          <w:u w:val="single"/>
        </w:rPr>
        <w:t xml:space="preserve">or otherwise request</w:t>
      </w:r>
      <w:r>
        <w:t xml:space="preserve"> the exemption if the </w:t>
      </w:r>
      <w:r>
        <w:rPr>
          <w:u w:val="single"/>
        </w:rPr>
        <w:t xml:space="preserve">person's</w:t>
      </w:r>
      <w:r>
        <w:t xml:space="preserve"> [</w:t>
      </w:r>
      <w:r>
        <w:rPr>
          <w:strike/>
        </w:rPr>
        <w:t xml:space="preserve">person becomes 65 years of</w:t>
      </w:r>
      <w:r>
        <w:t xml:space="preserve">] age </w:t>
      </w:r>
      <w:r>
        <w:rPr>
          <w:u w:val="single"/>
        </w:rPr>
        <w:t xml:space="preserve">is</w:t>
      </w:r>
      <w:r>
        <w:t xml:space="preserve"> [</w:t>
      </w:r>
      <w:r>
        <w:rPr>
          <w:strike/>
        </w:rPr>
        <w:t xml:space="preserve">in that next year as</w:t>
      </w:r>
      <w:r>
        <w:t xml:space="preserve">] shown by:</w:t>
      </w:r>
    </w:p>
    <w:p w:rsidR="003F3435" w:rsidRDefault="0032493E">
      <w:pPr>
        <w:spacing w:line="480" w:lineRule="auto"/>
        <w:ind w:firstLine="1440"/>
        <w:jc w:val="both"/>
      </w:pPr>
      <w:r>
        <w:t xml:space="preserve">(1)</w:t>
      </w:r>
      <w:r xml:space="preserve">
        <w:t> </w:t>
      </w:r>
      <w:r xml:space="preserve">
        <w:t> </w:t>
      </w:r>
      <w:r>
        <w:t xml:space="preserve">information in the records of the appraisal district that was provided to the appraisal district by the individual in an application for an exemption under Section 11.13 on the property or in correspondence relating to the property; or</w:t>
      </w:r>
    </w:p>
    <w:p w:rsidR="003F3435" w:rsidRDefault="0032493E">
      <w:pPr>
        <w:spacing w:line="480" w:lineRule="auto"/>
        <w:ind w:firstLine="1440"/>
        <w:jc w:val="both"/>
      </w:pPr>
      <w:r>
        <w:t xml:space="preserve">(2)</w:t>
      </w:r>
      <w:r xml:space="preserve">
        <w:t> </w:t>
      </w:r>
      <w:r xml:space="preserve">
        <w:t> </w:t>
      </w:r>
      <w:r>
        <w:t xml:space="preserve">the information provided by the Texas Department of Public Safety to the appraisal district under Section 521.049,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