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88R13368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4079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issuance of export documentation by a customs broker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151.1575(a)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customs broker licensed by the comptroller or an authorized employee of the customs broker may issue documentation certifying that delivery of tangible personal property was made to a point outside the territorial limits of the United States as required by Section 151.307(b)(2)(B) only if the customs broker or authorized employee:</w:t>
      </w:r>
    </w:p>
    <w:p w:rsidR="003F3435" w:rsidRDefault="0032493E">
      <w:pPr>
        <w:spacing w:line="480" w:lineRule="auto"/>
        <w:ind w:firstLine="1440"/>
        <w:jc w:val="both"/>
      </w:pPr>
      <w:r>
        <w:t xml:space="preserve">(1)</w:t>
      </w:r>
      <w:r xml:space="preserve">
        <w:t> </w:t>
      </w:r>
      <w:r xml:space="preserve">
        <w:t> </w:t>
      </w:r>
      <w:r>
        <w:t xml:space="preserve">watches the property cross the border of the United States;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watches the property being placed on a common carrier for delivery outside the territorial limits of the United States[</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verifies that the purchaser is transporting the property to a destination outside of the territorial limits of the United States by:</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examining a passport, laser visa identification card, or foreign voter registration picture identification indicating that the purchaser of the property resides in a foreign country;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requiring that the documentation examined under Paragraph (A) have a unique identification number for that purchaser;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requiring the purchaser to produce the property and the original sales receipt for the property;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requiring the purchaser to state the foreign country destination of the property which must be the foreign country in which the purchaser resides;</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requiring the purchaser to state the date and time the property is expected to arrive in the foreign country destination;</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requiring the purchaser to state the date and time the property was purchased, the name and address of the place at which the property was purchased, the sales price and quantity of the property, and a description of the property;</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requiring the purchaser and the broker or an authorized employee to sign in the presence of each other a form prepared or approved by the comptroller: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stating that the purchaser has provided the information and documentation required by this subdivision;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that contains a notice to the purchaser that tangible personal property not exported is subject to taxation under this chapter and the purchaser is liable, in addition to other possible civil liabilities and criminal penalties, for payment of an amount equal to the value of the merchandise if the purchaser improperly obtained a refund of taxes relating to the property;</w:t>
      </w:r>
    </w:p>
    <w:p w:rsidR="003F3435" w:rsidRDefault="0032493E">
      <w:pPr>
        <w:spacing w:line="480" w:lineRule="auto"/>
        <w:ind w:firstLine="2160"/>
        <w:jc w:val="both"/>
      </w:pPr>
      <w:r>
        <w:t xml:space="preserve">[</w:t>
      </w:r>
      <w:r>
        <w:rPr>
          <w:strike/>
        </w:rPr>
        <w:t xml:space="preserve">(H)</w:t>
      </w:r>
      <w:r xml:space="preserve">
        <w:rPr>
          <w:strike/>
        </w:rPr>
        <w:t> </w:t>
      </w:r>
      <w:r xml:space="preserve">
        <w:rPr>
          <w:strike/>
        </w:rPr>
        <w:t> </w:t>
      </w:r>
      <w:r>
        <w:rPr>
          <w:strike/>
        </w:rPr>
        <w:t xml:space="preserve">requiring the purchaser to produce the purchaser's: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Form I-94, Arrival/Departure record, or its successor, as issued by the United States Immigration and Naturalization Service, for those purchasers in a county not bordering the United Mexican States;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air, land, or water travel documentation if the customs broker is located in a county that does not border the United Mexican States; and</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requiring the purchaser and the broker or an authorized employee, when using a power of attorney form, to attest, as a part of the form and in the presence of each other: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the purchaser has provided the information and documentation required by this subdivision;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that the purchaser is on notice that tangible personal property not exported is subject to taxation under this chapter and the purchaser is liable, in addition to other possible civil liabilities and criminal penalties, for payment of an amount equal to the value of the merchandise if the purchaser improperly obtained a refund of taxes relating to the property</w:t>
      </w:r>
      <w:r>
        <w:t xml:space="preserve">].</w:t>
      </w:r>
    </w:p>
    <w:p w:rsidR="003F3435" w:rsidRDefault="0032493E">
      <w:pPr>
        <w:spacing w:line="480" w:lineRule="auto"/>
        <w:ind w:firstLine="720"/>
        <w:jc w:val="both"/>
      </w:pPr>
      <w:r>
        <w:t xml:space="preserve">(b)</w:t>
      </w:r>
      <w:r xml:space="preserve">
        <w:t> </w:t>
      </w:r>
      <w:r xml:space="preserve">
        <w:t> </w:t>
      </w:r>
      <w:r>
        <w:t xml:space="preserve">A customs broker licensed by the comptroller or an authorized employee of the customs broker may issue and deliver documentation under Subsection (a) at any time after the tangible personal property is purchased and the broker or employee completes the process required by Subsection (a).</w:t>
      </w:r>
      <w:r xml:space="preserve">
        <w:t> </w:t>
      </w:r>
      <w:r xml:space="preserve">
        <w:t> </w:t>
      </w:r>
      <w:r>
        <w:t xml:space="preserve">The comptroller shall limit to six the number of receipts for which a single proof of export documentation may be issued under this section.</w:t>
      </w:r>
      <w:r xml:space="preserve">
        <w:t> </w:t>
      </w:r>
      <w:r xml:space="preserve">
        <w:t> </w:t>
      </w:r>
      <w:r>
        <w:t xml:space="preserve">The documentation must include:</w:t>
      </w:r>
    </w:p>
    <w:p w:rsidR="003F3435" w:rsidRDefault="0032493E">
      <w:pPr>
        <w:spacing w:line="480" w:lineRule="auto"/>
        <w:ind w:firstLine="1440"/>
        <w:jc w:val="both"/>
      </w:pPr>
      <w:r>
        <w:t xml:space="preserve">(1)</w:t>
      </w:r>
      <w:r xml:space="preserve">
        <w:t> </w:t>
      </w:r>
      <w:r xml:space="preserve">
        <w:t> </w:t>
      </w:r>
      <w:r>
        <w:t xml:space="preserve">the name and address of the customs broker;</w:t>
      </w:r>
    </w:p>
    <w:p w:rsidR="003F3435" w:rsidRDefault="0032493E">
      <w:pPr>
        <w:spacing w:line="480" w:lineRule="auto"/>
        <w:ind w:firstLine="1440"/>
        <w:jc w:val="both"/>
      </w:pPr>
      <w:r>
        <w:t xml:space="preserve">(2)</w:t>
      </w:r>
      <w:r xml:space="preserve">
        <w:t> </w:t>
      </w:r>
      <w:r xml:space="preserve">
        <w:t> </w:t>
      </w:r>
      <w:r>
        <w:t xml:space="preserve">the license number of the customs broker;</w:t>
      </w:r>
    </w:p>
    <w:p w:rsidR="003F3435" w:rsidRDefault="0032493E">
      <w:pPr>
        <w:spacing w:line="480" w:lineRule="auto"/>
        <w:ind w:firstLine="1440"/>
        <w:jc w:val="both"/>
      </w:pPr>
      <w:r>
        <w:t xml:space="preserve">(3)</w:t>
      </w:r>
      <w:r xml:space="preserve">
        <w:t> </w:t>
      </w:r>
      <w:r xml:space="preserve">
        <w:t> </w:t>
      </w:r>
      <w:r>
        <w:t xml:space="preserve">the name and address of the purchaser;</w:t>
      </w:r>
    </w:p>
    <w:p w:rsidR="003F3435" w:rsidRDefault="0032493E">
      <w:pPr>
        <w:spacing w:line="480" w:lineRule="auto"/>
        <w:ind w:firstLine="1440"/>
        <w:jc w:val="both"/>
      </w:pPr>
      <w:r>
        <w:t xml:space="preserve">(4)</w:t>
      </w:r>
      <w:r xml:space="preserve">
        <w:t> </w:t>
      </w:r>
      <w:r xml:space="preserve">
        <w:t> </w:t>
      </w:r>
      <w:r>
        <w:t xml:space="preserve">the name and address of the place at which the property was purchased;</w:t>
      </w:r>
    </w:p>
    <w:p w:rsidR="003F3435" w:rsidRDefault="0032493E">
      <w:pPr>
        <w:spacing w:line="480" w:lineRule="auto"/>
        <w:ind w:firstLine="1440"/>
        <w:jc w:val="both"/>
      </w:pPr>
      <w:r>
        <w:t xml:space="preserve">(5)</w:t>
      </w:r>
      <w:r xml:space="preserve">
        <w:t> </w:t>
      </w:r>
      <w:r xml:space="preserve">
        <w:t> </w:t>
      </w:r>
      <w:r>
        <w:t xml:space="preserve">the date and time of the sale;</w:t>
      </w:r>
    </w:p>
    <w:p w:rsidR="003F3435" w:rsidRDefault="0032493E">
      <w:pPr>
        <w:spacing w:line="480" w:lineRule="auto"/>
        <w:ind w:firstLine="1440"/>
        <w:jc w:val="both"/>
      </w:pPr>
      <w:r>
        <w:t xml:space="preserve">(6)</w:t>
      </w:r>
      <w:r xml:space="preserve">
        <w:t> </w:t>
      </w:r>
      <w:r xml:space="preserve">
        <w:t> </w:t>
      </w:r>
      <w:r>
        <w:t xml:space="preserve">a description and the quantity of the property;</w:t>
      </w:r>
    </w:p>
    <w:p w:rsidR="003F3435" w:rsidRDefault="0032493E">
      <w:pPr>
        <w:spacing w:line="480" w:lineRule="auto"/>
        <w:ind w:firstLine="1440"/>
        <w:jc w:val="both"/>
      </w:pPr>
      <w:r>
        <w:t xml:space="preserve">(7)</w:t>
      </w:r>
      <w:r xml:space="preserve">
        <w:t> </w:t>
      </w:r>
      <w:r xml:space="preserve">
        <w:t> </w:t>
      </w:r>
      <w:r>
        <w:t xml:space="preserve">the sales price of the property;</w:t>
      </w:r>
    </w:p>
    <w:p w:rsidR="003F3435" w:rsidRDefault="0032493E">
      <w:pPr>
        <w:spacing w:line="480" w:lineRule="auto"/>
        <w:ind w:firstLine="1440"/>
        <w:jc w:val="both"/>
      </w:pPr>
      <w:r>
        <w:t xml:space="preserve">(8)</w:t>
      </w:r>
      <w:r xml:space="preserve">
        <w:t> </w:t>
      </w:r>
      <w:r xml:space="preserve">
        <w:t> </w:t>
      </w:r>
      <w:r>
        <w:t xml:space="preserve">the foreign country destination of the property, which may not be the place of export;</w:t>
      </w:r>
    </w:p>
    <w:p w:rsidR="003F3435" w:rsidRDefault="0032493E">
      <w:pPr>
        <w:spacing w:line="480" w:lineRule="auto"/>
        <w:ind w:firstLine="1440"/>
        <w:jc w:val="both"/>
      </w:pPr>
      <w:r>
        <w:t xml:space="preserve">(9)</w:t>
      </w:r>
      <w:r xml:space="preserve">
        <w:t> </w:t>
      </w:r>
      <w:r xml:space="preserve">
        <w:t> </w:t>
      </w:r>
      <w:r>
        <w:t xml:space="preserve">the date and time:</w:t>
      </w:r>
    </w:p>
    <w:p w:rsidR="003F3435" w:rsidRDefault="0032493E">
      <w:pPr>
        <w:spacing w:line="480" w:lineRule="auto"/>
        <w:ind w:firstLine="2160"/>
        <w:jc w:val="both"/>
      </w:pPr>
      <w:r>
        <w:t xml:space="preserve">(A)</w:t>
      </w:r>
      <w:r xml:space="preserve">
        <w:t> </w:t>
      </w:r>
      <w:r xml:space="preserve">
        <w:t> </w:t>
      </w:r>
      <w:r>
        <w:t xml:space="preserve">at which the customs broker or authorized employee watched the property cross the border of the United States;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at which the customs broker or authorized employee watched the property being placed on a common carrier for delivery outside the territorial limits of the United States;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property is expected to arrive in the foreign country destination, as stated by the purchaser;</w:t>
      </w:r>
      <w:r>
        <w:t xml:space="preserve">]</w:t>
      </w:r>
    </w:p>
    <w:p w:rsidR="003F3435" w:rsidRDefault="0032493E">
      <w:pPr>
        <w:spacing w:line="480" w:lineRule="auto"/>
        <w:ind w:firstLine="1440"/>
        <w:jc w:val="both"/>
      </w:pPr>
      <w:r>
        <w:t xml:space="preserve">(10)</w:t>
      </w:r>
      <w:r xml:space="preserve">
        <w:t> </w:t>
      </w:r>
      <w:r xml:space="preserve">
        <w:t> </w:t>
      </w:r>
      <w:r>
        <w:t xml:space="preserve">a declaration signed by the customs broker or an authorized employee of the customs broker stating that:</w:t>
      </w:r>
    </w:p>
    <w:p w:rsidR="003F3435" w:rsidRDefault="0032493E">
      <w:pPr>
        <w:spacing w:line="480" w:lineRule="auto"/>
        <w:ind w:firstLine="2160"/>
        <w:jc w:val="both"/>
      </w:pPr>
      <w:r>
        <w:t xml:space="preserve">(A)</w:t>
      </w:r>
      <w:r xml:space="preserve">
        <w:t> </w:t>
      </w:r>
      <w:r xml:space="preserve">
        <w:t> </w:t>
      </w:r>
      <w:r>
        <w:t xml:space="preserve">the customs broker is a licensed Texas customs broker;</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the customs broker or authorized employee inspected the property and the original receipt for the property; and</w:t>
      </w:r>
    </w:p>
    <w:p w:rsidR="003F3435" w:rsidRDefault="0032493E">
      <w:pPr>
        <w:spacing w:line="480" w:lineRule="auto"/>
        <w:ind w:firstLine="1440"/>
        <w:jc w:val="both"/>
      </w:pPr>
      <w:r>
        <w:t xml:space="preserve">(11)</w:t>
      </w:r>
      <w:r xml:space="preserve">
        <w:t> </w:t>
      </w:r>
      <w:r xml:space="preserve">
        <w:t> </w:t>
      </w:r>
      <w:r>
        <w:t xml:space="preserve">an export certification stamp issued by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