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88R13071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4081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referral of certain proceedings to an associate judge and requests for reimbursement of all or part of the associate judge's salary.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54A.004,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county may submit a request to the Texas Judicial Council for reimbursement of all or part of the salary paid to an associate judge to whom judges in the county give preference when referring cases under Section 54A.006(a)(11) to be paid from money appropriated to the council for the purposes of border security. The council may adopt rules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54A.006(a),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judge may refer to an associate judge any matter arising out of a criminal case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before the court;</w:t>
      </w:r>
    </w:p>
    <w:p w:rsidR="003F3435" w:rsidRDefault="0032493E">
      <w:pPr>
        <w:spacing w:line="480" w:lineRule="auto"/>
        <w:ind w:firstLine="1440"/>
        <w:jc w:val="both"/>
      </w:pPr>
      <w:r>
        <w:t xml:space="preserve">(2)</w:t>
      </w:r>
      <w:r xml:space="preserve">
        <w:t> </w:t>
      </w:r>
      <w:r xml:space="preserve">
        <w:t> </w:t>
      </w:r>
      <w:r>
        <w:t xml:space="preserve">a bond forfeiture;</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an appeal of an administrative driver's license revocation hearing;</w:t>
      </w:r>
    </w:p>
    <w:p w:rsidR="003F3435" w:rsidRDefault="0032493E">
      <w:pPr>
        <w:spacing w:line="480" w:lineRule="auto"/>
        <w:ind w:firstLine="1440"/>
        <w:jc w:val="both"/>
      </w:pPr>
      <w:r>
        <w:t xml:space="preserve">(8)</w:t>
      </w:r>
      <w:r xml:space="preserve">
        <w:t> </w:t>
      </w:r>
      <w:r xml:space="preserve">
        <w:t> </w:t>
      </w:r>
      <w:r>
        <w:t xml:space="preserve">a civil commitment matter under Subtitle C, Title 7, Health and Safety Code;</w:t>
      </w:r>
    </w:p>
    <w:p w:rsidR="003F3435" w:rsidRDefault="0032493E">
      <w:pPr>
        <w:spacing w:line="480" w:lineRule="auto"/>
        <w:ind w:firstLine="1440"/>
        <w:jc w:val="both"/>
      </w:pPr>
      <w:r>
        <w:t xml:space="preserve">(9)</w:t>
      </w:r>
      <w:r xml:space="preserve">
        <w:t> </w:t>
      </w:r>
      <w:r xml:space="preserve">
        <w:t> </w:t>
      </w:r>
      <w:r>
        <w:t xml:space="preserve">setting, adjusting, or revoking bond;</w:t>
      </w:r>
    </w:p>
    <w:p w:rsidR="003F3435" w:rsidRDefault="0032493E">
      <w:pPr>
        <w:spacing w:line="480" w:lineRule="auto"/>
        <w:ind w:firstLine="1440"/>
        <w:jc w:val="both"/>
      </w:pPr>
      <w:r>
        <w:t xml:space="preserve">(10)</w:t>
      </w:r>
      <w:r xml:space="preserve">
        <w:t> </w:t>
      </w:r>
      <w:r xml:space="preserve">
        <w:t> </w:t>
      </w:r>
      <w:r>
        <w:t xml:space="preserve">the issuance of search warrants, including a search warrant under Article 18.02(a)(10), Code of Criminal Procedure, notwithstanding Article 18.01(c), Code of Criminal Procedure;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rPr>
          <w:u w:val="single"/>
        </w:rPr>
        <w:t xml:space="preserve">alleged conduct constituting the offense of criminal trespass under Section 30.05, Penal Code, engaged in by a person not lawfully present in the United States; and</w:t>
      </w:r>
    </w:p>
    <w:p w:rsidR="003F3435" w:rsidRDefault="0032493E">
      <w:pPr>
        <w:spacing w:line="480" w:lineRule="auto"/>
        <w:ind w:firstLine="1440"/>
        <w:jc w:val="both"/>
      </w:pPr>
      <w:r>
        <w:rPr>
          <w:u w:val="single"/>
        </w:rPr>
        <w:t xml:space="preserve">(12)</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