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88R10912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to achieve a college, career, or military outcomes bonus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48.110, Education Code, is amended by amending Subsections (f) and (h) and adding Subsection (j) to read as follows: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both:</w:t>
      </w:r>
    </w:p>
    <w:p w:rsidR="003F3435" w:rsidRDefault="0032493E">
      <w:pPr>
        <w:spacing w:line="480" w:lineRule="auto"/>
        <w:ind w:firstLine="2880"/>
        <w:jc w:val="both"/>
      </w:pPr>
      <w:r>
        <w:t xml:space="preserve">(i)</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880"/>
        <w:jc w:val="both"/>
      </w:pPr>
      <w:r>
        <w:t xml:space="preserve">(ii)</w:t>
      </w:r>
      <w:r xml:space="preserve">
        <w:t> </w:t>
      </w:r>
      <w:r xml:space="preserve">
        <w:t> </w:t>
      </w:r>
      <w:r>
        <w:rPr>
          <w:u w:val="single"/>
        </w:rPr>
        <w:t xml:space="preserve">not later than one year after graduation from high school, earns a minimum of 12 non-remedial semester credit hours</w:t>
      </w:r>
      <w:r>
        <w:t xml:space="preserve"> [</w:t>
      </w:r>
      <w:r>
        <w:rPr>
          <w:strike/>
        </w:rPr>
        <w:t xml:space="preserve">during a time period established by commissioner rule, enrolls</w:t>
      </w:r>
      <w:r>
        <w:t xml:space="preserve">] at a postsecondary educational institution; or</w:t>
      </w:r>
    </w:p>
    <w:p w:rsidR="003F3435" w:rsidRDefault="0032493E">
      <w:pPr>
        <w:spacing w:line="480" w:lineRule="auto"/>
        <w:ind w:firstLine="2160"/>
        <w:jc w:val="both"/>
      </w:pPr>
      <w:r>
        <w:t xml:space="preserve">(B)</w:t>
      </w:r>
      <w:r xml:space="preserve">
        <w:t> </w:t>
      </w:r>
      <w:r xml:space="preserve">
        <w:t> </w:t>
      </w:r>
      <w:r>
        <w:t xml:space="preserve">earns an associate degree from a postsecondary educational institution approved by the Texas Higher Education Coordinating Board while attending high school or during a time period established by commissioner rule;</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rPr>
          <w:u w:val="single"/>
        </w:rPr>
        <w:t xml:space="preserve">not later than one year after graduation from high school:</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during a time period established by commissioner rule,</w:t>
      </w:r>
      <w:r>
        <w:t xml:space="preserve">] earns </w:t>
      </w:r>
      <w:r>
        <w:rPr>
          <w:u w:val="single"/>
        </w:rPr>
        <w:t xml:space="preserve">a credential of value as defined by Texas Higher Education Coordinating Board rule or included in a library of credentials established under Section 2308A.007, Government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employed at or above a salary level equal to 100 percent of the median wage of jobs in the graduate's region, as determined by the commissioner using the most recent information available from sources the commissioner considers reliable, including the Texas Workforce Commission, the comptroller, and the United States Bureau of Labor Statistics;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enrolled in or has completed an apprenticeship program recognized or approved by the Office of Apprenticeship of the United States Department of Labor or an industry-recognized apprenticeship approved or certified by the Texas Workforce Commission</w:t>
      </w:r>
      <w:r>
        <w:t xml:space="preserve"> [</w:t>
      </w:r>
      <w:r>
        <w:rPr>
          <w:strike/>
        </w:rPr>
        <w:t xml:space="preserve">an industry-accepted certificate</w:t>
      </w:r>
      <w:r>
        <w:t xml:space="preserv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 or the Texas National Guard.</w:t>
      </w:r>
    </w:p>
    <w:p w:rsidR="003F3435" w:rsidRDefault="0032493E">
      <w:pPr>
        <w:spacing w:line="480" w:lineRule="auto"/>
        <w:ind w:firstLine="720"/>
        <w:jc w:val="both"/>
      </w:pPr>
      <w:r>
        <w:t xml:space="preserve">(h)</w:t>
      </w:r>
      <w:r xml:space="preserve">
        <w:t> </w:t>
      </w:r>
      <w:r xml:space="preserve">
        <w:t> </w:t>
      </w:r>
      <w:r>
        <w:t xml:space="preserve">On application by a school district, the commissioner may allow annual graduates from the district to satisfy the requirement for demonstrating career readiness under Subsection </w:t>
      </w:r>
      <w:r>
        <w:rPr>
          <w:u w:val="single"/>
        </w:rPr>
        <w:t xml:space="preserve">(f)(2)(B)(i)</w:t>
      </w:r>
      <w:r>
        <w:t xml:space="preserve"> [</w:t>
      </w:r>
      <w:r>
        <w:rPr>
          <w:strike/>
        </w:rPr>
        <w:t xml:space="preserve">(f)(2)(B)</w:t>
      </w:r>
      <w:r>
        <w:t xml:space="preserve">] by successfully completing a coherent sequence of courses required to obtain </w:t>
      </w:r>
      <w:r>
        <w:rPr>
          <w:u w:val="single"/>
        </w:rPr>
        <w:t xml:space="preserve">a credential of value as described by that subparagraph</w:t>
      </w:r>
      <w:r>
        <w:t xml:space="preserve"> [</w:t>
      </w:r>
      <w:r>
        <w:rPr>
          <w:strike/>
        </w:rPr>
        <w:t xml:space="preserve">an industry-accepted certificate</w:t>
      </w:r>
      <w:r>
        <w:t xml:space="preserve">].  The district must demonstrate in the application that </w:t>
      </w:r>
      <w:r>
        <w:rPr>
          <w:u w:val="single"/>
        </w:rPr>
        <w:t xml:space="preserve">neither</w:t>
      </w:r>
      <w:r>
        <w:t xml:space="preserve"> the district </w:t>
      </w:r>
      <w:r>
        <w:rPr>
          <w:u w:val="single"/>
        </w:rPr>
        <w:t xml:space="preserve">nor a postsecondary institution located within 30 miles of a student's campus</w:t>
      </w:r>
      <w:r>
        <w:t xml:space="preserve"> is </w:t>
      </w:r>
      <w:r>
        <w:rPr>
          <w:u w:val="single"/>
        </w:rPr>
        <w:t xml:space="preserve">able</w:t>
      </w:r>
      <w:r>
        <w:t xml:space="preserve"> [</w:t>
      </w:r>
      <w:r>
        <w:rPr>
          <w:strike/>
        </w:rPr>
        <w:t xml:space="preserve">unable</w:t>
      </w:r>
      <w:r>
        <w:t xml:space="preserve">] to provide sufficient courses or programs to enable students enrolled at the district to </w:t>
      </w:r>
      <w:r>
        <w:rPr>
          <w:u w:val="single"/>
        </w:rPr>
        <w:t xml:space="preserve">actually</w:t>
      </w:r>
      <w:r>
        <w:t xml:space="preserve"> earn </w:t>
      </w:r>
      <w:r>
        <w:rPr>
          <w:u w:val="single"/>
        </w:rPr>
        <w:t xml:space="preserve">a credential of value</w:t>
      </w:r>
      <w:r>
        <w:t xml:space="preserve"> [</w:t>
      </w:r>
      <w:r>
        <w:rPr>
          <w:strike/>
        </w:rPr>
        <w:t xml:space="preserve">an industry-accepted certificate</w:t>
      </w:r>
      <w:r>
        <w:t xml:space="preserve">] within the time period established [</w:t>
      </w:r>
      <w:r>
        <w:rPr>
          <w:strike/>
        </w:rPr>
        <w:t xml:space="preserve">by the commissioner</w:t>
      </w:r>
      <w:r>
        <w:t xml:space="preserve">] under Subsection (f)(2)(B).  The commissioner by rule shall provide the criteria required for an application under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permitting a school district to award to an annual graduate who voluntarily reports information described by Subsection (f) to the district a portion of the outcomes bonus to which the district is entitled for an annual graduate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