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investigations and security provided by former members of the special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1702.101 and 1702.102, Occupation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1702.101.</w:t>
      </w:r>
      <w:r xml:space="preserve">
        <w:t> </w:t>
      </w:r>
      <w:r xml:space="preserve">
        <w:t> </w:t>
      </w:r>
      <w:r>
        <w:t xml:space="preserve">INVESTIGATIONS COMPANY LICENSE REQUIRED.  </w:t>
      </w:r>
      <w:r>
        <w:rPr>
          <w:u w:val="single"/>
        </w:rPr>
        <w:t xml:space="preserve">(a)</w:t>
      </w:r>
      <w:r>
        <w:t xml:space="preserve">  Unless the person holds a license as an investigations company, a person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 as an investigations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offer to perform the services of an investigations company;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engage in business activity for which a license is required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person who has served in the special forces as defined by Section 1701.315(a), and is conducting counter human-trafficking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1702.102.</w:t>
      </w:r>
      <w:r xml:space="preserve">
        <w:t> </w:t>
      </w:r>
      <w:r xml:space="preserve">
        <w:t> </w:t>
      </w:r>
      <w:r>
        <w:t xml:space="preserve">SECURITY SERVICES CONTRACTOR LICENSE REQUIRED; SCOPE OF LICENSE.  (a)  Unless the person holds a license as a security services contractor, a person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 as an alarm systems company, armored car company, courier company, guard company, or locksmith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offer to perform the services of a company in Subdivision (1);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engage in business activity for which a license is required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licensed only as a security services contractor may not conduct an investigation other than an investigation incidental to the loss, misappropriation, or concealment of property that the person has been engaged to protect.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does not apply to a person who has served in the special forces as defined by Section 1701.315(a), and is conducting counter human-trafficking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46.15, Penal Code, is amended by adding Subsection 46.15(a)(11)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has served in the special forces as defined by Section 1701.315(a), Occupations Code, and is conducting counter human-trafficking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