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88R23742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Gamez,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4108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4108: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4108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subdivision plat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232.0015(f),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county may not require the owner of a tract of land located outside the limits of a municipality who divides the tract into two or more parts to have a plat of the subdivision prepared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all of the lots of the subdivision are [</w:t>
      </w:r>
      <w:r>
        <w:rPr>
          <w:strike/>
        </w:rPr>
        <w:t xml:space="preserve">more than</w:t>
      </w:r>
      <w:r>
        <w:t xml:space="preserve">] 10 </w:t>
      </w:r>
      <w:r>
        <w:rPr>
          <w:u w:val="single"/>
        </w:rPr>
        <w:t xml:space="preserve">or more</w:t>
      </w:r>
      <w:r>
        <w:t xml:space="preserve"> acres in area;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does not lay out a part of the tract described by Section 232.001(a)(3).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232.022(b)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subchapter applies only to land that is subdivided into two or more lots that are intended primarily for residential use in the jurisdiction of the county. </w:t>
      </w:r>
      <w:r>
        <w:t xml:space="preserve"> </w:t>
      </w:r>
      <w:r>
        <w:t xml:space="preserve">A lot is presumed to be intended for residential use if the lot is </w:t>
      </w:r>
      <w:r>
        <w:rPr>
          <w:u w:val="single"/>
        </w:rPr>
        <w:t xml:space="preserve">less than</w:t>
      </w:r>
      <w:r>
        <w:t xml:space="preserve"> five acres [</w:t>
      </w:r>
      <w:r>
        <w:rPr>
          <w:strike/>
        </w:rPr>
        <w:t xml:space="preserve">or less</w:t>
      </w:r>
      <w:r>
        <w:t xml:space="preserve">]. </w:t>
      </w:r>
      <w:r>
        <w:t xml:space="preserve"> </w:t>
      </w:r>
      <w:r>
        <w:t xml:space="preserve">This subchapter does not apply if the subdivision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is incident to the conveyance of the land as a gift between persons related to each other within the third degree by affinity or consanguinity, as determined under Chapter 573, Government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received an exemption from a county under Section 16.350(d), Water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subchapter does not apply if all of the lots of the subdivision are [</w:t>
      </w:r>
      <w:r>
        <w:rPr>
          <w:strike/>
        </w:rPr>
        <w:t xml:space="preserve">more than</w:t>
      </w:r>
      <w:r>
        <w:t xml:space="preserve">] 10 acres </w:t>
      </w:r>
      <w:r>
        <w:rPr>
          <w:u w:val="single"/>
        </w:rPr>
        <w:t xml:space="preserve">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232.023(a),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subdivider of land must have a plat of the subdivision prepared if at least one of the lots of the subdivision is </w:t>
      </w:r>
      <w:r>
        <w:rPr>
          <w:u w:val="single"/>
        </w:rPr>
        <w:t xml:space="preserve">less than</w:t>
      </w:r>
      <w:r>
        <w:t xml:space="preserve"> five acres [</w:t>
      </w:r>
      <w:r>
        <w:rPr>
          <w:strike/>
        </w:rPr>
        <w:t xml:space="preserve">or less</w:t>
      </w:r>
      <w:r>
        <w:t xml:space="preserve">]. </w:t>
      </w:r>
      <w:r>
        <w:t xml:space="preserve"> </w:t>
      </w:r>
      <w:r>
        <w:t xml:space="preserve">A commissioners court by order may require each subdivider of land to prepare a plat if none of the lots is </w:t>
      </w:r>
      <w:r>
        <w:rPr>
          <w:u w:val="single"/>
        </w:rPr>
        <w:t xml:space="preserve">less than</w:t>
      </w:r>
      <w:r>
        <w:t xml:space="preserve"> five acres [</w:t>
      </w:r>
      <w:r>
        <w:rPr>
          <w:strike/>
        </w:rPr>
        <w:t xml:space="preserve">or less</w:t>
      </w:r>
      <w:r>
        <w:t xml:space="preserve">] but at least one of the lots of a subdivision is [</w:t>
      </w:r>
      <w:r>
        <w:rPr>
          <w:strike/>
        </w:rPr>
        <w:t xml:space="preserve">more than</w:t>
      </w:r>
      <w:r>
        <w:t xml:space="preserve">] five acres </w:t>
      </w:r>
      <w:r>
        <w:rPr>
          <w:u w:val="single"/>
        </w:rPr>
        <w:t xml:space="preserve">or more</w:t>
      </w:r>
      <w:r>
        <w:t xml:space="preserve"> but </w:t>
      </w:r>
      <w:r>
        <w:rPr>
          <w:u w:val="single"/>
        </w:rPr>
        <w:t xml:space="preserve">less</w:t>
      </w:r>
      <w:r>
        <w:t xml:space="preserve"> [</w:t>
      </w:r>
      <w:r>
        <w:rPr>
          <w:strike/>
        </w:rPr>
        <w:t xml:space="preserve">not more</w:t>
      </w:r>
      <w:r>
        <w:t xml:space="preserve">] than 10 acres.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232, Local Government Code, is amended by adding Section 232.0231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232.0231.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PLAT REQUIREMENT.  (a) </w:t>
      </w:r>
      <w:r>
        <w:rPr>
          <w:u w:val="single"/>
        </w:rPr>
        <w:t xml:space="preserve"> </w:t>
      </w:r>
      <w:r>
        <w:rPr>
          <w:u w:val="single"/>
        </w:rPr>
        <w:t xml:space="preserve">A county may not require the owner of a tract of land located outside the limits of a municipality who divides the tract into two or more parts to have a plat of the subdivision prepared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does not lay out a part of the tract described by Section 232.001(a)(3);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lots are sold to adjoining landowners.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may, in its sole discretion and on a determination that good cause exists, grant an exception to the plat requirements of this subchapter for an individual lot that the county determines: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within 700 feet of a connection to a municipal water service;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public road;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sufficient space to accommodate a sewer service facility that complies with the model rules adopted under Section 16.343, Water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civil engineer registered to practice in this state has certified the lot: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adequate drainage;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in a floodplain.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232.027,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232.027.</w:t>
      </w:r>
      <w:r xml:space="preserve">
        <w:t> </w:t>
      </w:r>
      <w:r xml:space="preserve">
        <w:t> </w:t>
      </w:r>
      <w:r>
        <w:t xml:space="preserve">BOND REQUIREMENTS. </w:t>
      </w:r>
      <w:r>
        <w:t xml:space="preserve"> </w:t>
      </w:r>
      <w:r>
        <w:t xml:space="preserve">(a) </w:t>
      </w:r>
      <w:r>
        <w:t xml:space="preserve"> </w:t>
      </w:r>
      <w:r>
        <w:rPr>
          <w:u w:val="single"/>
        </w:rPr>
        <w:t xml:space="preserve">Except as provided by Subsection (c), unless</w:t>
      </w:r>
      <w:r>
        <w:t xml:space="preserve"> [</w:t>
      </w:r>
      <w:r>
        <w:rPr>
          <w:strike/>
        </w:rPr>
        <w:t xml:space="preserve">Unless</w:t>
      </w:r>
      <w:r>
        <w:t xml:space="preserve">] a person has completed the installation of all water and sewer service facilities </w:t>
      </w:r>
      <w:r>
        <w:rPr>
          <w:u w:val="single"/>
        </w:rPr>
        <w:t xml:space="preserve">and roads and streets</w:t>
      </w:r>
      <w:r>
        <w:t xml:space="preserve"> required by this subchapter on the date that person applies for final approval of a plat under Section 232.024, the commissioners court shall require the subdivider of the tract to execute and maintain in effect a bond or, in the alternative, a person may make a cash deposit in an amount the commissioners court determines will ensure compliance with this subchapter. </w:t>
      </w:r>
      <w:r>
        <w:t xml:space="preserve"> </w:t>
      </w:r>
      <w:r>
        <w:t xml:space="preserve">A person may not meet the requirements of this subsection through the use of a letter of credit unless that letter of credit is irrevocable and issued by an institution guaranteed by the FDIC. </w:t>
      </w:r>
      <w:r>
        <w:t xml:space="preserve"> </w:t>
      </w:r>
      <w:r>
        <w:t xml:space="preserve">The subdivider must comply with the requirement before subdividing the 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bond </w:t>
      </w:r>
      <w:r>
        <w:rPr>
          <w:u w:val="single"/>
        </w:rPr>
        <w:t xml:space="preserve">required by this section</w:t>
      </w:r>
      <w:r>
        <w:t xml:space="preserve">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bond for construction of water and sewer service facilities,</w:t>
      </w:r>
      <w:r>
        <w:t xml:space="preserve"> be conditioned on the construction or installation of [</w:t>
      </w:r>
      <w:r>
        <w:rPr>
          <w:strike/>
        </w:rPr>
        <w:t xml:space="preserve">water and sewer service</w:t>
      </w:r>
      <w:r>
        <w:t xml:space="preserve">] facilities that will be in compliance with the model rules adopted under Section 16.343,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bond for construction of roads and streets, meet the requirements of Section 232.004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may, in its sole discretion, allow a person to stop maintaining a bond for construction of sewer service facilities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has completed the installation of all water facilities and roads and streets required by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delivers to the commissioners court an affidavit as described by Subsection (d) from each owner of a lot that does not have an installed sewer service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affidavit under Subsection (c)(2) must include language substantially similar to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"I understand that I may not be eligible to receive water or electricity service unless I install a septic facility on my lot. </w:t>
      </w:r>
      <w:r>
        <w:rPr>
          <w:u w:val="single"/>
        </w:rPr>
        <w:t xml:space="preserve"> </w:t>
      </w:r>
      <w:r>
        <w:rPr>
          <w:u w:val="single"/>
        </w:rPr>
        <w:t xml:space="preserve">I voluntarily assume all financial responsibility to hire a licensed installer to install an on-site sewage facility that complies with Subchapter B, Chapter 232, Local Government Code, regarding subdivision platting requirements; with the model rules adopted under Section 16.343(c), Water Code, regarding septic systems; with Chapter 366, Health and Safety Code; and with the Construction Standards for On-Site Sewage Facilities adopted by the Texas Commission on Environmental Quality and other law and rules applicable to sewage facilities."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232.0315(b),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shall include in the public notice of sale of the property and the deed conveying the property a statement substantially similar to the following:</w:t>
      </w:r>
    </w:p>
    <w:p w:rsidR="003F3435" w:rsidRDefault="0032493E">
      <w:pPr>
        <w:spacing w:line="480" w:lineRule="auto"/>
        <w:ind w:firstLine="720"/>
        <w:jc w:val="both"/>
      </w:pPr>
      <w:r>
        <w:t xml:space="preserve">"THIS SALE IS BEING CONDUCTED PURSUANT TO STATUTORY OR JUDICIAL REQUIREMENTS. </w:t>
      </w:r>
      <w:r>
        <w:t xml:space="preserve"> </w:t>
      </w:r>
      <w:r>
        <w:t xml:space="preserve">BIDDERS WILL BID ON THE RIGHTS, TITLE, AND INTERESTS, IF ANY, IN THE REAL PROPERTY OFFERED.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"THE PROPERTY IS SOLD AS IS, WHERE IS, AND WITHOUT ANY WARRANTY, EITHER EXPRESS OR IMPLIED. </w:t>
      </w:r>
      <w:r>
        <w:t xml:space="preserve"> </w:t>
      </w:r>
      <w:r>
        <w:t xml:space="preserve">NEITHER THE COUNTY NOR THE SHERIFF'S DEPARTMENT WARRANTS OR MAKES ANY REPRESENTATIONS ABOUT THE PROPERTY'S TITLE, CONDITION, HABITABILITY, MERCHANTABILITY, OR FITNESS FOR A PARTICULAR PURPOSE. </w:t>
      </w:r>
      <w:r>
        <w:t xml:space="preserve"> </w:t>
      </w:r>
      <w:r>
        <w:t xml:space="preserve">BUYERS ASSUME ALL RISKS.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"IN SOME SITUATIONS, A LOT OF </w:t>
      </w:r>
      <w:r>
        <w:rPr>
          <w:u w:val="single"/>
        </w:rPr>
        <w:t xml:space="preserve">LESS THAN</w:t>
      </w:r>
      <w:r>
        <w:t xml:space="preserve"> FIVE ACRES [</w:t>
      </w:r>
      <w:r>
        <w:rPr>
          <w:strike/>
        </w:rPr>
        <w:t xml:space="preserve">OR LESS</w:t>
      </w:r>
      <w:r>
        <w:t xml:space="preserve">] IS PRESUMED TO BE INTENDED FOR RESIDENTIAL USE. </w:t>
      </w:r>
      <w:r>
        <w:t xml:space="preserve"> </w:t>
      </w:r>
      <w:r>
        <w:t xml:space="preserve">HOWEVER, IF THE PROPERTY LACKS WATER OR WASTEWATER SERVICE, THE PROPERTY MAY NOT QUALIFY FOR RESIDENTIAL USE. </w:t>
      </w:r>
      <w:r>
        <w:t xml:space="preserve"> </w:t>
      </w:r>
      <w:r>
        <w:t xml:space="preserve">A POTENTIAL BUYER WHO WOULD LIKE MORE INFORMATION SHOULD MAKE ADDITIONAL INQUIRIES OR CONSULT WITH PRIVATE COUNSEL."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232.033, Local Government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holds a real estate broker's or sales agent's license under Chapter 1101, Occupations Code, acting in the person's capacity as a real estate broker or sales agent is not an agent of a seller or subdivider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232.035, Local Government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holds a real estate broker's or sales agent's license under Chapter 1101, Occupations Code, acting in the person's capacity as a real estate broker or sales agent is not an agent of a seller or subdivider for purposes of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232.072(a),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owner of a tract of land that divides the tract in any manner that creates at least one lot of </w:t>
      </w:r>
      <w:r>
        <w:rPr>
          <w:u w:val="single"/>
        </w:rPr>
        <w:t xml:space="preserve">less than</w:t>
      </w:r>
      <w:r>
        <w:t xml:space="preserve"> five acres [</w:t>
      </w:r>
      <w:r>
        <w:rPr>
          <w:strike/>
        </w:rPr>
        <w:t xml:space="preserve">or less</w:t>
      </w:r>
      <w:r>
        <w:t xml:space="preserve">] intended for residential purposes must have a plat of the subdivision prepared. </w:t>
      </w:r>
      <w:r>
        <w:t xml:space="preserve"> </w:t>
      </w:r>
      <w:r>
        <w:t xml:space="preserve">A commissioners court by order may require each subdivider of land to prepare a plat if none of the lots is </w:t>
      </w:r>
      <w:r>
        <w:rPr>
          <w:u w:val="single"/>
        </w:rPr>
        <w:t xml:space="preserve">less than</w:t>
      </w:r>
      <w:r>
        <w:t xml:space="preserve"> five acres [</w:t>
      </w:r>
      <w:r>
        <w:rPr>
          <w:strike/>
        </w:rPr>
        <w:t xml:space="preserve">or less</w:t>
      </w:r>
      <w:r>
        <w:t xml:space="preserve">] but at least one of the lots of the subdivision is [</w:t>
      </w:r>
      <w:r>
        <w:rPr>
          <w:strike/>
        </w:rPr>
        <w:t xml:space="preserve">more than</w:t>
      </w:r>
      <w:r>
        <w:t xml:space="preserve">] five acres </w:t>
      </w:r>
      <w:r>
        <w:rPr>
          <w:u w:val="single"/>
        </w:rPr>
        <w:t xml:space="preserve">or more</w:t>
      </w:r>
      <w:r>
        <w:t xml:space="preserve"> but </w:t>
      </w:r>
      <w:r>
        <w:rPr>
          <w:u w:val="single"/>
        </w:rPr>
        <w:t xml:space="preserve">less</w:t>
      </w:r>
      <w:r>
        <w:t xml:space="preserve"> [</w:t>
      </w:r>
      <w:r>
        <w:rPr>
          <w:strike/>
        </w:rPr>
        <w:t xml:space="preserve">not more</w:t>
      </w:r>
      <w:r>
        <w:t xml:space="preserve">] than 10 acres.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232.080,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having jurisdiction of an enforcement action under this section shall dismiss the action if the defendant: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remedies the violation that is the subject of the enforcement action not later than the 45th day after the date the defendant receives notice of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shows good cause for the dismissal.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16.350(d),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county or municipality that receives funds or financial assistance under Section 15.407 of this code or Subchapter K, Chapter 17, of this code may grant an exemption for a subdivision from the requirements of the model rules only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county or municipality supplies the subdivision with water supply and sewer services that meet the standards of the model rules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subdivision involves four or fewer lots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front an existing street that meets the standards adopted by the county or municipality and does not require the creation of any new street;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access to an existing water supply and sewer service that meets the standards of the model rules and does not require the extension of water or sewer facilities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4108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