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modification of model subdivision rules.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232.022, Local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subchapter does not apply if all lots of the subdivision are no less than .50 acres and the county makes a determination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access to municipal water within 700 feet of the property 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abuts a road and there are no landlocked partitions;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There is adequate space on the partitioned property to accommodate a septic tank or access to a sewer system;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civil engineer has certified that the property is not in a flood plain and adequate drainage exists for the partitioned lots.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232.027, Local Government Code, is amended to read as follows:</w:t>
      </w:r>
    </w:p>
    <w:p w:rsidR="003F3435" w:rsidRDefault="0032493E">
      <w:pPr>
        <w:spacing w:line="480" w:lineRule="auto"/>
        <w:ind w:firstLine="720"/>
        <w:jc w:val="both"/>
      </w:pPr>
      <w:r>
        <w:t xml:space="preserve">Sec.</w:t>
      </w:r>
      <w:r xml:space="preserve">
        <w:t> </w:t>
      </w:r>
      <w:r>
        <w:t xml:space="preserve">232.027.</w:t>
      </w:r>
      <w:r xml:space="preserve">
        <w:t> </w:t>
      </w:r>
      <w:r xml:space="preserve">
        <w:t> </w:t>
      </w:r>
      <w:r>
        <w:t xml:space="preserve">BOND REQUIREMENTS.  (a) </w:t>
      </w:r>
      <w:r>
        <w:t xml:space="preserve"> </w:t>
      </w:r>
      <w:r>
        <w:rPr>
          <w:u w:val="single"/>
        </w:rPr>
        <w:t xml:space="preserve">Except as provided by Subsection (c)</w:t>
      </w:r>
      <w:r>
        <w:t xml:space="preserve">, unless [</w:t>
      </w:r>
      <w:r>
        <w:rPr>
          <w:strike/>
        </w:rPr>
        <w:t xml:space="preserve">Unless</w:t>
      </w:r>
      <w:r>
        <w:t xml:space="preserve">] a person has completed the installation of all water and sewer service facilities required by this subchapter on the date that person applies for final approval of a plat under Section 232.024, the commissioners court shall require the subdivider of the tract to execute and maintain in effect a bond or, in the alternative, a person may make a cash deposit in an amount the commissioners court determines will ensure compliance with this subchapter. </w:t>
      </w:r>
      <w:r>
        <w:t xml:space="preserve"> </w:t>
      </w:r>
      <w:r>
        <w:t xml:space="preserve">A person may not meet the requirements of this subsection through the use of a letter of credit unless that letter of credit is irrevocable and issued by an institution guaranteed by the FDIC. The subdivider must comply with the requirement before subdividing the tract.</w:t>
      </w:r>
    </w:p>
    <w:p w:rsidR="003F3435" w:rsidRDefault="0032493E">
      <w:pPr>
        <w:spacing w:line="480" w:lineRule="auto"/>
        <w:ind w:firstLine="720"/>
        <w:jc w:val="both"/>
      </w:pPr>
      <w:r>
        <w:t xml:space="preserve">(b)</w:t>
      </w:r>
      <w:r xml:space="preserve">
        <w:t> </w:t>
      </w:r>
      <w:r xml:space="preserve">
        <w:t> </w:t>
      </w:r>
      <w:r>
        <w:t xml:space="preserve">The bond must be conditioned on the construction or installation of water and sewer service facilities that will be in compliance with the model rules adopted under Section 16.343,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(a) and (b) do not apply if a purchase contract includes a written agreement that the purchaser assumes the responsibility of sewer facilities under this subchapter.  Such agreement shall include a statement substantially similar to the following:</w:t>
      </w:r>
    </w:p>
    <w:p w:rsidR="003F3435" w:rsidRDefault="0032493E">
      <w:pPr>
        <w:spacing w:line="480" w:lineRule="auto"/>
        <w:ind w:firstLine="720"/>
        <w:jc w:val="both"/>
      </w:pPr>
      <w:r>
        <w:rPr>
          <w:u w:val="single"/>
        </w:rPr>
        <w:t xml:space="preserve">"Buyer shall assume all financial responsibility to ensure sewer facility compliance under Subchapter B, Chapter 232, Local Government Code regarding subdivision platting requirements and with the model rules adopted under Section 16.343, Water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232.033, Local Government Code, is amended by amending Subsection (h) to read as follows:</w:t>
      </w:r>
    </w:p>
    <w:p w:rsidR="003F3435" w:rsidRDefault="0032493E">
      <w:pPr>
        <w:spacing w:line="480" w:lineRule="auto"/>
        <w:ind w:firstLine="720"/>
        <w:jc w:val="both"/>
      </w:pPr>
      <w:r>
        <w:t xml:space="preserve">(h)</w:t>
      </w:r>
      <w:r xml:space="preserve">
        <w:t> </w:t>
      </w:r>
      <w:r xml:space="preserve">
        <w:t> </w:t>
      </w:r>
      <w:r>
        <w:t xml:space="preserve">A person who is a seller of lots in a subdivision, or a subdivider [</w:t>
      </w:r>
      <w:r>
        <w:rPr>
          <w:strike/>
        </w:rPr>
        <w:t xml:space="preserve">or an agent of a seller or subdivider</w:t>
      </w:r>
      <w:r>
        <w:t xml:space="preserve">], commits an offense if the person knowingly authorizes or assists in the publication, advertising, distribution, or circulation of any statement or representation that the person knows is false concerning any subdivided land offered for sale or lease. </w:t>
      </w:r>
      <w:r>
        <w:t xml:space="preserve">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232.035 (a),(b) and (c), Local Government Code is amended to read as follows:</w:t>
      </w:r>
    </w:p>
    <w:p w:rsidR="003F3435" w:rsidRDefault="0032493E">
      <w:pPr>
        <w:spacing w:line="480" w:lineRule="auto"/>
        <w:ind w:firstLine="720"/>
        <w:jc w:val="both"/>
      </w:pPr>
      <w:r>
        <w:t xml:space="preserve">Sec.</w:t>
      </w:r>
      <w:r xml:space="preserve">
        <w:t> </w:t>
      </w:r>
      <w:r>
        <w:t xml:space="preserve">232.035.</w:t>
      </w:r>
      <w:r xml:space="preserve">
        <w:t> </w:t>
      </w:r>
      <w:r xml:space="preserve">
        <w:t> </w:t>
      </w:r>
      <w:r>
        <w:t xml:space="preserve">CIVIL PENALTIES. </w:t>
      </w:r>
      <w:r>
        <w:t xml:space="preserve"> </w:t>
      </w:r>
      <w:r>
        <w:t xml:space="preserve">(a) </w:t>
      </w:r>
      <w:r>
        <w:t xml:space="preserve"> </w:t>
      </w:r>
      <w:r>
        <w:t xml:space="preserve">A subdivider [</w:t>
      </w:r>
      <w:r>
        <w:rPr>
          <w:strike/>
        </w:rPr>
        <w:t xml:space="preserve">or an agent of a subdivider</w:t>
      </w:r>
      <w:r>
        <w:t xml:space="preserve">] may not cause, suffer, allow, or permit a lot to be sold in a subdivision if the subdivision has not been platted as required by this subchapter.</w:t>
      </w:r>
    </w:p>
    <w:p w:rsidR="003F3435" w:rsidRDefault="0032493E">
      <w:pPr>
        <w:spacing w:line="480" w:lineRule="auto"/>
        <w:ind w:firstLine="720"/>
        <w:jc w:val="both"/>
      </w:pPr>
      <w:r>
        <w:t xml:space="preserve">(b)</w:t>
      </w:r>
      <w:r xml:space="preserve">
        <w:t> </w:t>
      </w:r>
      <w:r xml:space="preserve">
        <w:t> </w:t>
      </w:r>
      <w:r>
        <w:t xml:space="preserve">Notwithstanding any other remedy at law or equity, a subdivider [</w:t>
      </w:r>
      <w:r>
        <w:rPr>
          <w:strike/>
        </w:rPr>
        <w:t xml:space="preserve">or an agent of a subdivider</w:t>
      </w:r>
      <w:r>
        <w:t xml:space="preserve">] may not cause, suffer, allow, or permit any part of a subdivision over which the subdivider or an agent of the subdivider has control, or a right of ingress and egress, to become a public health nuisance as defined by Section 341.011, Health and Safety Code.</w:t>
      </w:r>
    </w:p>
    <w:p w:rsidR="003F3435" w:rsidRDefault="0032493E">
      <w:pPr>
        <w:spacing w:line="480" w:lineRule="auto"/>
        <w:ind w:firstLine="720"/>
        <w:jc w:val="both"/>
      </w:pPr>
      <w:r>
        <w:t xml:space="preserve">(c)</w:t>
      </w:r>
      <w:r xml:space="preserve">
        <w:t> </w:t>
      </w:r>
      <w:r xml:space="preserve">
        <w:t> </w:t>
      </w:r>
      <w:r>
        <w:t xml:space="preserve">A subdivider who fails to provide, in the time and manner described in the plat, for the construction or installation of water or sewer service facilities described on the plat or on the document attached to the plat or who otherwise violates this subchapter or a rule or requirement adopted by the commissioners court under this subchapter is subject to a civil penalty of not less than $</w:t>
      </w:r>
      <w:r>
        <w:rPr>
          <w:u w:val="single"/>
        </w:rPr>
        <w:t xml:space="preserve">250</w:t>
      </w:r>
      <w:r>
        <w:t xml:space="preserve"> [</w:t>
      </w:r>
      <w:r>
        <w:rPr>
          <w:strike/>
        </w:rPr>
        <w:t xml:space="preserve">500</w:t>
      </w:r>
      <w:r>
        <w:t xml:space="preserve">] or more than $</w:t>
      </w:r>
      <w:r>
        <w:rPr>
          <w:u w:val="single"/>
        </w:rPr>
        <w:t xml:space="preserve">500</w:t>
      </w:r>
      <w:r>
        <w:t xml:space="preserve"> [</w:t>
      </w:r>
      <w:r>
        <w:rPr>
          <w:strike/>
        </w:rPr>
        <w:t xml:space="preserve">1,000</w:t>
      </w:r>
      <w:r>
        <w:t xml:space="preserve">] for each violation and for each day of a continuing violation but not to exceed $</w:t>
      </w:r>
      <w:r>
        <w:rPr>
          <w:u w:val="single"/>
        </w:rPr>
        <w:t xml:space="preserve">2500</w:t>
      </w:r>
      <w:r>
        <w:t xml:space="preserve"> </w:t>
      </w:r>
      <w:r>
        <w:t xml:space="preserve">[</w:t>
      </w:r>
      <w:r>
        <w:rPr>
          <w:strike/>
        </w:rPr>
        <w:t xml:space="preserve">5,000</w:t>
      </w:r>
      <w:r>
        <w:t xml:space="preserve">] each day and shall also pay court costs, investigative costs, and attorney's fees for the governmental entity bringing the suit.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