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4110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administrative penalties and procedures associated with aging, community-based, and long-term care service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161.089, Human Resources Code, is amended by amending Subsections (b), (c), (c-1), (e), (f). (g), and (h) and adding Subsections (g-1) and (g-2) to read as follows:</w:t>
      </w:r>
    </w:p>
    <w:p w:rsidR="003F3435" w:rsidRDefault="0032493E">
      <w:pPr>
        <w:spacing w:line="480" w:lineRule="auto"/>
        <w:ind w:firstLine="720"/>
        <w:jc w:val="both"/>
      </w:pPr>
      <w:r>
        <w:t xml:space="preserve">(b)</w:t>
      </w:r>
      <w:r xml:space="preserve">
        <w:t> </w:t>
      </w:r>
      <w:r xml:space="preserve">
        <w:t> </w:t>
      </w:r>
      <w:r>
        <w:t xml:space="preserve">The commission may assess and collect an administrative penalty against a provider who participates in a program to which this section applies for a violation of a law or rule relating to the </w:t>
      </w:r>
      <w:r>
        <w:rPr>
          <w:u w:val="single"/>
        </w:rPr>
        <w:t xml:space="preserve">program, except that an administrative penalty may not be assessed for minor violations unless those violations are of a continuing nature or are not corrected by the provider</w:t>
      </w:r>
      <w:r>
        <w:t xml:space="preserve">.  If the commission assesses an administrative penalty against a provider for a violation of a law or rule, the commission may not impose a payment hold against</w:t>
      </w:r>
      <w:r>
        <w:rPr>
          <w:u w:val="single"/>
        </w:rPr>
        <w:t xml:space="preserve">, recoup past payments from,</w:t>
      </w:r>
      <w:r>
        <w:t xml:space="preserve"> or otherwise withhold contract payments from the provider for the same violation of a law or rule </w:t>
      </w:r>
      <w:r>
        <w:rPr>
          <w:u w:val="single"/>
        </w:rPr>
        <w:t xml:space="preserve">unless the provider has committed fraud, waste, or abuse</w:t>
      </w:r>
      <w:r>
        <w:t xml:space="preserve">.  </w:t>
      </w:r>
      <w:r>
        <w:rPr>
          <w:u w:val="single"/>
        </w:rPr>
        <w:t xml:space="preserve">The commission may impose a referral hold in lieu of an administrative penalty assessed under this section.</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After consulting with appropriate stakeholders, the</w:t>
      </w:r>
      <w:r>
        <w:t xml:space="preserve">] executive commissioner </w:t>
      </w:r>
      <w:r>
        <w:rPr>
          <w:u w:val="single"/>
        </w:rPr>
        <w:t xml:space="preserve">by rule</w:t>
      </w:r>
      <w:r>
        <w:t xml:space="preserve"> shall [</w:t>
      </w:r>
      <w:r>
        <w:rPr>
          <w:strike/>
        </w:rPr>
        <w:t xml:space="preserve">develop and adopt rules regarding the imposition of administrative penalties under this section.  The rules must</w:t>
      </w:r>
      <w:r>
        <w:t xml:space="preserve">]:</w:t>
      </w:r>
    </w:p>
    <w:p w:rsidR="003F3435" w:rsidRDefault="0032493E">
      <w:pPr>
        <w:spacing w:line="480" w:lineRule="auto"/>
        <w:ind w:firstLine="1440"/>
        <w:jc w:val="both"/>
      </w:pPr>
      <w:r>
        <w:t xml:space="preserve">(1)</w:t>
      </w:r>
      <w:r xml:space="preserve">
        <w:t> </w:t>
      </w:r>
      <w:r xml:space="preserve">
        <w:t> </w:t>
      </w:r>
      <w:r>
        <w:t xml:space="preserve">specify </w:t>
      </w:r>
      <w:r>
        <w:rPr>
          <w:u w:val="single"/>
        </w:rPr>
        <w:t xml:space="preserve">each violation that warrants</w:t>
      </w:r>
      <w:r>
        <w:t xml:space="preserve"> [</w:t>
      </w:r>
      <w:r>
        <w:rPr>
          <w:strike/>
        </w:rPr>
        <w:t xml:space="preserve">the types of violations that warrant</w:t>
      </w:r>
      <w:r>
        <w:t xml:space="preserve">] imposition of an administrative penalty </w:t>
      </w:r>
      <w:r>
        <w:rPr>
          <w:u w:val="single"/>
        </w:rPr>
        <w:t xml:space="preserve">after consideration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seriousness of the violation, including the nature, circumstances, extent, and gravity of the violation and the hazard of the violation to the health and safety of an individual;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the provider previously identified the violation as part of their internal quality assurance process and made appropriate progress on correction</w:t>
      </w:r>
      <w:r>
        <w:t xml:space="preserve">;</w:t>
      </w:r>
    </w:p>
    <w:p w:rsidR="003F3435" w:rsidRDefault="0032493E">
      <w:pPr>
        <w:spacing w:line="480" w:lineRule="auto"/>
        <w:ind w:firstLine="1440"/>
        <w:jc w:val="both"/>
      </w:pPr>
      <w:r>
        <w:t xml:space="preserve">(2)</w:t>
      </w:r>
      <w:r xml:space="preserve">
        <w:t> </w:t>
      </w:r>
      <w:r xml:space="preserve">
        <w:t> </w:t>
      </w:r>
      <w:r>
        <w:t xml:space="preserve">establish a schedule of </w:t>
      </w:r>
      <w:r>
        <w:rPr>
          <w:u w:val="single"/>
        </w:rPr>
        <w:t xml:space="preserve">appropriate and graduated penalties for each</w:t>
      </w:r>
      <w:r>
        <w:t xml:space="preserve"> [</w:t>
      </w:r>
      <w:r>
        <w:rPr>
          <w:strike/>
        </w:rPr>
        <w:t xml:space="preserve">progressive administrative penalties in accordance with the relative type, frequency, and seriousness of a</w:t>
      </w:r>
      <w:r>
        <w:t xml:space="preserve">] violation </w:t>
      </w:r>
      <w:r>
        <w:rPr>
          <w:u w:val="single"/>
        </w:rPr>
        <w:t xml:space="preserve">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seriousness of the violation, including the nature, circumstances, extent, and gravity of the violation and the hazard of the violation to the health and safety of an individual;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history of previous violations by the provider;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whether the provider previously identified the violation as part of its internal quality assurance process and made appropriate progress on correction;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amount necessary to deter future violations;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efforts made by the provider to correct the violation;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matters that justice may require</w:t>
      </w:r>
      <w:r>
        <w:t xml:space="preserve">;</w:t>
      </w:r>
    </w:p>
    <w:p w:rsidR="003F3435" w:rsidRDefault="0032493E">
      <w:pPr>
        <w:spacing w:line="480" w:lineRule="auto"/>
        <w:ind w:firstLine="1440"/>
        <w:jc w:val="both"/>
      </w:pPr>
      <w:r>
        <w:t xml:space="preserve">(3)</w:t>
      </w:r>
      <w:r xml:space="preserve">
        <w:t> </w:t>
      </w:r>
      <w:r xml:space="preserve">
        <w:t> </w:t>
      </w:r>
      <w:r>
        <w:t xml:space="preserve">prescribe reasonable amounts to be imposed for each violation giving rise to an administrative penalty, subject to Subdivision (4);</w:t>
      </w:r>
    </w:p>
    <w:p w:rsidR="003F3435" w:rsidRDefault="0032493E">
      <w:pPr>
        <w:spacing w:line="480" w:lineRule="auto"/>
        <w:ind w:firstLine="1440"/>
        <w:jc w:val="both"/>
      </w:pPr>
      <w:r>
        <w:t xml:space="preserve">(4)</w:t>
      </w:r>
      <w:r xml:space="preserve">
        <w:t> </w:t>
      </w:r>
      <w:r xml:space="preserve">
        <w:t> </w:t>
      </w:r>
      <w:r>
        <w:t xml:space="preserve">authorize the imposition of an administrative penalty in an amount not to exceed $5,000 for each violation;</w:t>
      </w:r>
    </w:p>
    <w:p w:rsidR="003F3435" w:rsidRDefault="0032493E">
      <w:pPr>
        <w:spacing w:line="480" w:lineRule="auto"/>
        <w:ind w:firstLine="1440"/>
        <w:jc w:val="both"/>
      </w:pPr>
      <w:r>
        <w:t xml:space="preserve">(5)</w:t>
      </w:r>
      <w:r xml:space="preserve">
        <w:t> </w:t>
      </w:r>
      <w:r xml:space="preserve">
        <w:t> </w:t>
      </w:r>
      <w:r>
        <w:t xml:space="preserve">provide that a provider commits a separate violation each day the provider continues to violate the law or rule</w:t>
      </w:r>
      <w:r>
        <w:rPr>
          <w:u w:val="single"/>
        </w:rPr>
        <w:t xml:space="preserve">, except that each day of a violation occurring before the day on which the provider receives written notice of the violation from the commission does not constitute a separate violation and shall be considered by the commission to be one violation</w:t>
      </w:r>
      <w:r>
        <w:t xml:space="preserve">;</w:t>
      </w:r>
    </w:p>
    <w:p w:rsidR="003F3435" w:rsidRDefault="0032493E">
      <w:pPr>
        <w:spacing w:line="480" w:lineRule="auto"/>
        <w:ind w:firstLine="1440"/>
        <w:jc w:val="both"/>
      </w:pPr>
      <w:r>
        <w:t xml:space="preserve">(6)</w:t>
      </w:r>
      <w:r xml:space="preserve">
        <w:t> </w:t>
      </w:r>
      <w:r xml:space="preserve">
        <w:t> </w:t>
      </w:r>
      <w:r>
        <w:t xml:space="preserve">ensure standard and consistent application of administrative penalties throughout the state;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provide for an administrative appeals process to adjudicate claims and appeals relating to the imposition of an administrative penalty under this section that is in accordance with Chapter 2001, Government Code [</w:t>
      </w:r>
      <w:r>
        <w:rPr>
          <w:strike/>
        </w:rPr>
        <w:t xml:space="preserve">; and</w:t>
      </w:r>
      <w:r>
        <w:t xml:space="preserve">]</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ensure standard and consistent interpretation of service delivery rules and consistent application of administrative penalties throughout this state</w:t>
      </w:r>
      <w:r>
        <w:t xml:space="preserve">].</w:t>
      </w:r>
    </w:p>
    <w:p w:rsidR="003F3435" w:rsidRDefault="0032493E">
      <w:pPr>
        <w:spacing w:line="480" w:lineRule="auto"/>
        <w:ind w:firstLine="720"/>
        <w:jc w:val="both"/>
      </w:pPr>
      <w:r>
        <w:t xml:space="preserve">(c-1)</w:t>
      </w:r>
      <w:r xml:space="preserve">
        <w:t> </w:t>
      </w:r>
      <w:r xml:space="preserve">
        <w:t> </w:t>
      </w:r>
      <w:r>
        <w:rPr>
          <w:u w:val="single"/>
        </w:rPr>
        <w:t xml:space="preserve">The</w:t>
      </w:r>
      <w:r>
        <w:t xml:space="preserve"> [</w:t>
      </w:r>
      <w:r>
        <w:rPr>
          <w:strike/>
        </w:rPr>
        <w:t xml:space="preserve">On adoption of the rules under Subsection (c), the</w:t>
      </w:r>
      <w:r>
        <w:t xml:space="preserve">] executive commissioner shall </w:t>
      </w:r>
      <w:r>
        <w:rPr>
          <w:u w:val="single"/>
        </w:rPr>
        <w:t xml:space="preserve">maintain</w:t>
      </w:r>
      <w:r>
        <w:t xml:space="preserve"> [</w:t>
      </w:r>
      <w:r>
        <w:rPr>
          <w:strike/>
        </w:rPr>
        <w:t xml:space="preserve">develop</w:t>
      </w:r>
      <w:r>
        <w:t xml:space="preserve">] interpretative guidelines for regulatory staff and providers regarding the imposition of administrative penalties under this section.</w:t>
      </w:r>
    </w:p>
    <w:p w:rsidR="003F3435" w:rsidRDefault="0032493E">
      <w:pPr>
        <w:spacing w:line="480" w:lineRule="auto"/>
        <w:ind w:firstLine="720"/>
        <w:jc w:val="both"/>
      </w:pPr>
      <w:r>
        <w:t xml:space="preserve">(e)</w:t>
      </w:r>
      <w:r xml:space="preserve">
        <w:t> </w:t>
      </w:r>
      <w:r xml:space="preserve">
        <w:t> </w:t>
      </w:r>
      <w:r>
        <w:t xml:space="preserve">Except as provided by Subsection (f), the executive commissioner by rule shall provide to a provider who has implemented a plan of correction a reasonable period of time following the date the commission sends </w:t>
      </w:r>
      <w:r>
        <w:rPr>
          <w:u w:val="single"/>
        </w:rPr>
        <w:t xml:space="preserve">written</w:t>
      </w:r>
      <w:r>
        <w:t xml:space="preserve"> notice to the provider of the violation to correct the violation before the commission may assess an administrative penalty.  The period may not be less than 45 days.</w:t>
      </w:r>
    </w:p>
    <w:p w:rsidR="003F3435" w:rsidRDefault="0032493E">
      <w:pPr>
        <w:spacing w:line="480" w:lineRule="auto"/>
        <w:ind w:firstLine="720"/>
        <w:jc w:val="both"/>
      </w:pPr>
      <w:r>
        <w:t xml:space="preserve">(f)</w:t>
      </w:r>
      <w:r xml:space="preserve">
        <w:t> </w:t>
      </w:r>
      <w:r xml:space="preserve">
        <w:t> </w:t>
      </w:r>
      <w:r>
        <w:t xml:space="preserve">The commission may assess an administrative penalty </w:t>
      </w:r>
      <w:r>
        <w:rPr>
          <w:u w:val="single"/>
        </w:rPr>
        <w:t xml:space="preserve">on providing written notice of a violation to a provider</w:t>
      </w:r>
      <w:r>
        <w:t xml:space="preserve"> without providing a reasonable period of time to a provider to correct the violation if the violation:</w:t>
      </w:r>
    </w:p>
    <w:p w:rsidR="003F3435" w:rsidRDefault="0032493E">
      <w:pPr>
        <w:spacing w:line="480" w:lineRule="auto"/>
        <w:ind w:firstLine="1440"/>
        <w:jc w:val="both"/>
      </w:pPr>
      <w:r>
        <w:t xml:space="preserve">(1)</w:t>
      </w:r>
      <w:r xml:space="preserve">
        <w:t> </w:t>
      </w:r>
      <w:r xml:space="preserve">
        <w:t> </w:t>
      </w:r>
      <w:r>
        <w:rPr>
          <w:u w:val="single"/>
        </w:rPr>
        <w:t xml:space="preserve">results in</w:t>
      </w:r>
      <w:r>
        <w:t xml:space="preserve"> [</w:t>
      </w:r>
      <w:r>
        <w:rPr>
          <w:strike/>
        </w:rPr>
        <w:t xml:space="preserve">represents a pattern of violation that results in</w:t>
      </w:r>
      <w:r>
        <w:t xml:space="preserve">] actual harm </w:t>
      </w:r>
      <w:r>
        <w:rPr>
          <w:u w:val="single"/>
        </w:rPr>
        <w:t xml:space="preserve">or death</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constitutes a serious threat to health or safety and was not corrected by the provider or the provider has not made demonstrable progress toward correcting the violation prior to receiving notice of the violation from the commission</w:t>
      </w:r>
      <w:r>
        <w:t xml:space="preserve"> [</w:t>
      </w:r>
      <w:r>
        <w:rPr>
          <w:strike/>
        </w:rPr>
        <w:t xml:space="preserve">is widespread in scope and results in actual harm</w:t>
      </w:r>
      <w:r>
        <w:t xml:space="preserve">];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w:t>
      </w:r>
      <w:r>
        <w:rPr>
          <w:strike/>
        </w:rPr>
        <w:t xml:space="preserve">is widespread in scope and constitutes a potential for actual harm;</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constitutes an immediate threat to the health or safety of a recipient;</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substantially limits the provider's ability to provide care; or</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is a violation in which a provider:</w:t>
      </w:r>
    </w:p>
    <w:p w:rsidR="003F3435" w:rsidRDefault="0032493E">
      <w:pPr>
        <w:spacing w:line="480" w:lineRule="auto"/>
        <w:ind w:firstLine="2160"/>
        <w:jc w:val="both"/>
      </w:pPr>
      <w:r>
        <w:t xml:space="preserve">(A)</w:t>
      </w:r>
      <w:r xml:space="preserve">
        <w:t> </w:t>
      </w:r>
      <w:r xml:space="preserve">
        <w:t> </w:t>
      </w:r>
      <w:r>
        <w:t xml:space="preserve">wilfully interferes with the work of a representative of the commission or the enforcement of a law relating to a program to which this section applies;</w:t>
      </w:r>
    </w:p>
    <w:p w:rsidR="003F3435" w:rsidRDefault="0032493E">
      <w:pPr>
        <w:spacing w:line="480" w:lineRule="auto"/>
        <w:ind w:firstLine="2160"/>
        <w:jc w:val="both"/>
      </w:pPr>
      <w:r>
        <w:t xml:space="preserve">(B)</w:t>
      </w:r>
      <w:r xml:space="preserve">
        <w:t> </w:t>
      </w:r>
      <w:r xml:space="preserve">
        <w:t> </w:t>
      </w:r>
      <w:r>
        <w:t xml:space="preserve">fails to pay a penalty assessed by the commission under this section not later than the 10th day after the date the assessment of the penalty becomes final, subject to Section 161.0891; or</w:t>
      </w:r>
    </w:p>
    <w:p w:rsidR="003F3435" w:rsidRDefault="0032493E">
      <w:pPr>
        <w:spacing w:line="480" w:lineRule="auto"/>
        <w:ind w:firstLine="2160"/>
        <w:jc w:val="both"/>
      </w:pPr>
      <w:r>
        <w:t xml:space="preserve">(C)</w:t>
      </w:r>
      <w:r xml:space="preserve">
        <w:t> </w:t>
      </w:r>
      <w:r xml:space="preserve">
        <w:t> </w:t>
      </w:r>
      <w:r>
        <w:t xml:space="preserve">fails to submit a plan of correction not later than the 10th day after the date the provider receives a statement of the violation.</w:t>
      </w:r>
    </w:p>
    <w:p w:rsidR="003F3435" w:rsidRDefault="0032493E">
      <w:pPr>
        <w:spacing w:line="480" w:lineRule="auto"/>
        <w:ind w:firstLine="720"/>
        <w:jc w:val="both"/>
      </w:pPr>
      <w:r>
        <w:t xml:space="preserve">(g)</w:t>
      </w:r>
      <w:r xml:space="preserve">
        <w:t> </w:t>
      </w:r>
      <w:r xml:space="preserve">
        <w:t> </w:t>
      </w:r>
      <w:r>
        <w:t xml:space="preserve">Notwithstanding any other provision of this section, an administrative penalty ceases to be incurred on the date a violation is corrected.  </w:t>
      </w:r>
      <w:r>
        <w:rPr>
          <w:u w:val="single"/>
        </w:rPr>
        <w:t xml:space="preserve">For purposes of this section, the date of correction is the date identified by the provider and submitted to the commission with evidence of correction.  Penalties do not accrue for a violation until a provider receives written notice of the violation and of all elements of the violation that must be corrected by the provider to achieve compliance.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Notwithstanding provider requirements to notify the service planning team of a significant change in condition, if the commission identifies a violation caused by deficiency of services authorized on a service plan, including potential hazards to the health and safety of the individual, the commission shall allow sufficient time for the service planning team to modify the service plan before imposing an administrative penalty.</w:t>
      </w:r>
    </w:p>
    <w:p w:rsidR="003F3435" w:rsidRDefault="0032493E">
      <w:pPr>
        <w:spacing w:line="480" w:lineRule="auto"/>
        <w:ind w:firstLine="720"/>
        <w:jc w:val="both"/>
      </w:pPr>
      <w:r>
        <w:rPr>
          <w:u w:val="single"/>
        </w:rPr>
        <w:t xml:space="preserve">(g-2)</w:t>
      </w:r>
      <w:r>
        <w:rPr>
          <w:u w:val="single"/>
        </w:rPr>
        <w:t xml:space="preserve"> </w:t>
      </w:r>
      <w:r>
        <w:rPr>
          <w:u w:val="single"/>
        </w:rPr>
        <w:t xml:space="preserve"> </w:t>
      </w:r>
      <w:r>
        <w:rPr>
          <w:u w:val="single"/>
        </w:rPr>
        <w:t xml:space="preserve">Notwithstanding any other provision of law, the commission may waive or reduce any applicable penalty if the commission determines that strict enforcement of the rule or law would impose a hardship or otherwise not be in the best interest of persons supported by the provider.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161.0891(g), Human Resources Code, is amended to read as follows:</w:t>
      </w:r>
    </w:p>
    <w:p w:rsidR="003F3435" w:rsidRDefault="0032493E">
      <w:pPr>
        <w:spacing w:line="480" w:lineRule="auto"/>
        <w:ind w:firstLine="720"/>
        <w:jc w:val="both"/>
      </w:pPr>
      <w:r>
        <w:t xml:space="preserve">(g)</w:t>
      </w:r>
      <w:r xml:space="preserve">
        <w:t> </w:t>
      </w:r>
      <w:r xml:space="preserve">
        <w:t> </w:t>
      </w:r>
      <w:r>
        <w:t xml:space="preserve">The commission may not offer amelioration to a provider:</w:t>
      </w:r>
    </w:p>
    <w:p w:rsidR="003F3435" w:rsidRDefault="0032493E">
      <w:pPr>
        <w:spacing w:line="480" w:lineRule="auto"/>
        <w:ind w:firstLine="1440"/>
        <w:jc w:val="both"/>
      </w:pPr>
      <w:r>
        <w:t xml:space="preserve">(1)</w:t>
      </w:r>
      <w:r xml:space="preserve">
        <w:t> </w:t>
      </w:r>
      <w:r xml:space="preserve">
        <w:t> </w:t>
      </w:r>
      <w:r>
        <w:t xml:space="preserve">more than three times in a two-year period;</w:t>
      </w:r>
    </w:p>
    <w:p w:rsidR="003F3435" w:rsidRDefault="0032493E">
      <w:pPr>
        <w:spacing w:line="480" w:lineRule="auto"/>
        <w:ind w:firstLine="1440"/>
        <w:jc w:val="both"/>
      </w:pPr>
      <w:r>
        <w:t xml:space="preserve">(2)</w:t>
      </w:r>
      <w:r xml:space="preserve">
        <w:t> </w:t>
      </w:r>
      <w:r xml:space="preserve">
        <w:t> </w:t>
      </w:r>
      <w:r>
        <w:t xml:space="preserve">more than one time in a two-year period for the same or similar violation; or</w:t>
      </w:r>
    </w:p>
    <w:p w:rsidR="003F3435" w:rsidRDefault="0032493E">
      <w:pPr>
        <w:spacing w:line="480" w:lineRule="auto"/>
        <w:ind w:firstLine="1440"/>
        <w:jc w:val="both"/>
      </w:pPr>
      <w:r>
        <w:t xml:space="preserve">(3)</w:t>
      </w:r>
      <w:r xml:space="preserve">
        <w:t> </w:t>
      </w:r>
      <w:r xml:space="preserve">
        <w:t> </w:t>
      </w:r>
      <w:r>
        <w:t xml:space="preserve">for a violation that resulted in [</w:t>
      </w:r>
      <w:r>
        <w:rPr>
          <w:strike/>
        </w:rPr>
        <w:t xml:space="preserve">hazard to the health or safety of a recipient, including</w:t>
      </w:r>
      <w:r>
        <w:t xml:space="preserve">] serious harm </w:t>
      </w:r>
      <w:r>
        <w:rPr>
          <w:u w:val="single"/>
        </w:rPr>
        <w:t xml:space="preserve">to</w:t>
      </w:r>
      <w:r>
        <w:t xml:space="preserve"> or death </w:t>
      </w:r>
      <w:r>
        <w:rPr>
          <w:u w:val="single"/>
        </w:rPr>
        <w:t xml:space="preserve">of a recipient</w:t>
      </w:r>
      <w:r>
        <w:t xml:space="preserve"> [</w:t>
      </w:r>
      <w:r>
        <w:rPr>
          <w:strike/>
        </w:rPr>
        <w:t xml:space="preserve">, or that substantially limits the provider's ability to provide care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161, Human Resources Code, is amended by adding Section 161.08915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161.08915.</w:t>
      </w:r>
      <w:r>
        <w:rPr>
          <w:u w:val="single"/>
        </w:rPr>
        <w:t xml:space="preserve"> </w:t>
      </w:r>
      <w:r>
        <w:rPr>
          <w:u w:val="single"/>
        </w:rPr>
        <w:t xml:space="preserve"> </w:t>
      </w:r>
      <w:r>
        <w:rPr>
          <w:u w:val="single"/>
        </w:rPr>
        <w:t xml:space="preserve">HOME AND COMMUNITY-BASED SERVICES WAIVER REGULATIONS TASKFORCE.  (a)  Not later than December 1, 2023, the executive commissioner shall establish a Home and Community-Based Services Waiver Regulations Taskforce.  The taskforce must be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representatives of providers of services in the 1915(c) Home and Community-Based Services and Texas Home Living waivers;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representatives of appropriate health and human service agency functions, including regulatory, waiver, and billing functions.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taskforce shall review all rules, regulations, and policies applicable to home and community-based services and make recommendations to the executive commissioner designed to provide clarity of regulations, reduced administrative burdens, and removal of duplicative or conflicting regulations that are not required by state or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1, 2024, the commission shall submit a report to the legislature detailing recommendations made by the taskforce and the administrative changes made as a result of those recommendations.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January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161.089(h) and 161.0891(h), Human Resources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