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88R14327 MM-D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Martinez Fischer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4112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availability of free prekindergarten programs in public schools.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29.153(a-1), (b), and (f),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district shall offer prekindergarten classes if the district identifies 15 or more children who are [</w:t>
      </w:r>
      <w:r>
        <w:rPr>
          <w:strike/>
        </w:rPr>
        <w:t xml:space="preserve">eligible under Subsection (b) and are</w:t>
      </w:r>
      <w:r>
        <w:t xml:space="preserve">] at least four years of age.  A school district may offer prekindergarten classes if the district identifies 15 or more [</w:t>
      </w:r>
      <w:r>
        <w:rPr>
          <w:strike/>
        </w:rPr>
        <w:t xml:space="preserve">eligible</w:t>
      </w:r>
      <w:r>
        <w:t xml:space="preserve">] children who are </w:t>
      </w:r>
      <w:r>
        <w:rPr>
          <w:u w:val="single"/>
        </w:rPr>
        <w:t xml:space="preserve">eligible under Subsection (b)(1)</w:t>
      </w:r>
      <w:r>
        <w:t xml:space="preserve"> </w:t>
      </w:r>
      <w:r>
        <w:t xml:space="preserve">[</w:t>
      </w:r>
      <w:r>
        <w:rPr>
          <w:strike/>
        </w:rPr>
        <w:t xml:space="preserve">at least three years of age</w:t>
      </w:r>
      <w:r>
        <w:t xml:space="preserve">].  A district may not charge tuition for a prekindergarten class offered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child is eligible for enrollment in a prekindergarten class under this section if the child is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at least three years of age and: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 xml:space="preserve">
        <w:t> </w:t>
      </w:r>
      <w:r>
        <w:t xml:space="preserve">[</w:t>
      </w:r>
      <w:r>
        <w:rPr>
          <w:strike/>
        </w:rPr>
        <w:t xml:space="preserve">(1)</w:t>
      </w:r>
      <w:r>
        <w:t xml:space="preserve">]</w:t>
      </w:r>
      <w:r xml:space="preserve">
        <w:t> </w:t>
      </w:r>
      <w:r xml:space="preserve">
        <w:t> </w:t>
      </w:r>
      <w:r>
        <w:t xml:space="preserve">is unable to speak and comprehend the English language;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 xml:space="preserve">
        <w:t> </w:t>
      </w:r>
      <w:r>
        <w:t xml:space="preserve">[</w:t>
      </w:r>
      <w:r>
        <w:rPr>
          <w:strike/>
        </w:rPr>
        <w:t xml:space="preserve">(2)</w:t>
      </w:r>
      <w:r>
        <w:t xml:space="preserve">]</w:t>
      </w:r>
      <w:r xml:space="preserve">
        <w:t> </w:t>
      </w:r>
      <w:r xml:space="preserve">
        <w:t> </w:t>
      </w:r>
      <w:r>
        <w:t xml:space="preserve">is educationally disadvantaged;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is homeless, regardless of the residence of the child, of either parent of the child, or of the child's guardian or other person having lawful control of the child;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 xml:space="preserve">
        <w:t> </w:t>
      </w:r>
      <w:r>
        <w:t xml:space="preserve">[</w:t>
      </w:r>
      <w:r>
        <w:rPr>
          <w:strike/>
        </w:rPr>
        <w:t xml:space="preserve">(4)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an active duty member of the armed forces of the United States, including the state military forces or a reserve component of the armed forces, who is ordered to active duty by proper authority;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 xml:space="preserve">
        <w:t> </w:t>
      </w:r>
      <w:r>
        <w:t xml:space="preserve">[</w:t>
      </w:r>
      <w:r>
        <w:rPr>
          <w:strike/>
        </w:rPr>
        <w:t xml:space="preserve">(5)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member of the armed forces of the United States, including the state military forces or a reserve component of the armed forces, who was injured or killed while serving on active duty;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(F)</w:t>
      </w:r>
      <w:r xml:space="preserve">
        <w:t> </w:t>
      </w:r>
      <w:r>
        <w:t xml:space="preserve">[</w:t>
      </w:r>
      <w:r>
        <w:rPr>
          <w:strike/>
        </w:rPr>
        <w:t xml:space="preserve">(6)</w:t>
      </w:r>
      <w:r>
        <w:t xml:space="preserve">]</w:t>
      </w:r>
      <w:r xml:space="preserve">
        <w:t> </w:t>
      </w:r>
      <w:r xml:space="preserve">
        <w:t> </w:t>
      </w:r>
      <w:r>
        <w:t xml:space="preserve">is or ever has been in: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the conservatorship of the Department of Family and Protective Services following an adversary hearing held as provided by Section 262.201, Family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foster care in another state or territory, if the child resides in this state; or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(G)</w:t>
      </w:r>
      <w:r xml:space="preserve">
        <w:t> </w:t>
      </w:r>
      <w:r>
        <w:t xml:space="preserve">[</w:t>
      </w:r>
      <w:r>
        <w:rPr>
          <w:strike/>
        </w:rPr>
        <w:t xml:space="preserve">(7)</w:t>
      </w:r>
      <w:r>
        <w:t xml:space="preserve">]</w:t>
      </w:r>
      <w:r xml:space="preserve">
        <w:t> </w:t>
      </w:r>
      <w:r xml:space="preserve">
        <w:t> </w:t>
      </w:r>
      <w:r>
        <w:t xml:space="preserve">is the child of a person eligible for the Star of Texas Award as: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 xml:space="preserve">
        <w:t> </w:t>
      </w:r>
      <w:r>
        <w:t xml:space="preserve">[</w:t>
      </w:r>
      <w:r>
        <w:rPr>
          <w:strike/>
        </w:rPr>
        <w:t xml:space="preserve">(A)</w:t>
      </w:r>
      <w:r>
        <w:t xml:space="preserve">]</w:t>
      </w:r>
      <w:r xml:space="preserve">
        <w:t> </w:t>
      </w:r>
      <w:r xml:space="preserve">
        <w:t> </w:t>
      </w:r>
      <w:r>
        <w:t xml:space="preserve">a peace officer under Section 3106.002, Government Code;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t xml:space="preserve"> [</w:t>
      </w:r>
      <w:r>
        <w:rPr>
          <w:strike/>
        </w:rPr>
        <w:t xml:space="preserve">(B)</w:t>
      </w:r>
      <w:r>
        <w:t xml:space="preserve">]</w:t>
      </w:r>
      <w:r xml:space="preserve">
        <w:t> </w:t>
      </w:r>
      <w:r xml:space="preserve">
        <w:t> </w:t>
      </w:r>
      <w:r>
        <w:t xml:space="preserve">a firefighter under Section 3106.003, Government Code; or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(iii)</w:t>
      </w:r>
      <w:r>
        <w:t xml:space="preserve"> [</w:t>
      </w:r>
      <w:r>
        <w:rPr>
          <w:strike/>
        </w:rPr>
        <w:t xml:space="preserve">(C)</w:t>
      </w:r>
      <w:r>
        <w:t xml:space="preserve">]</w:t>
      </w:r>
      <w:r xml:space="preserve">
        <w:t> </w:t>
      </w:r>
      <w:r xml:space="preserve">
        <w:t> </w:t>
      </w:r>
      <w:r>
        <w:t xml:space="preserve">an emergency medical first responder under Section 3106.004, Government Code</w:t>
      </w:r>
      <w:r>
        <w:rPr>
          <w:u w:val="single"/>
        </w:rPr>
        <w:t xml:space="preserve">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at least four years of age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A child who is eligible for enrollment in a prekindergarten class under Subsection </w:t>
      </w:r>
      <w:r>
        <w:rPr>
          <w:u w:val="single"/>
        </w:rPr>
        <w:t xml:space="preserve">(b)(1)(D) or (E)</w:t>
      </w:r>
      <w:r>
        <w:t xml:space="preserve"> </w:t>
      </w:r>
      <w:r>
        <w:t xml:space="preserve">[</w:t>
      </w:r>
      <w:r>
        <w:rPr>
          <w:strike/>
        </w:rPr>
        <w:t xml:space="preserve">(b)(4) or (5)</w:t>
      </w:r>
      <w:r>
        <w:t xml:space="preserve">] remains eligible for enrollment if the child's parent leaves the armed forces, or is no longer on active duty, after the child begins a prekindergarten class.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29.1532(c),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school district that offers prekindergarten classes shall include the following information in the district's Public Education Information Management System (PEIMS) report: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demographic information, as determined by the commissioner, on students enrolled in district and campus prekindergarten classes, including the number of students who are eligible for classes under Section </w:t>
      </w:r>
      <w:r>
        <w:rPr>
          <w:u w:val="single"/>
        </w:rPr>
        <w:t xml:space="preserve">29.153(b)(1) or (f)</w:t>
      </w:r>
      <w:r>
        <w:t xml:space="preserve"> [</w:t>
      </w:r>
      <w:r>
        <w:rPr>
          <w:strike/>
        </w:rPr>
        <w:t xml:space="preserve">29.153</w:t>
      </w:r>
      <w:r>
        <w:t xml:space="preserve">];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the numbers of half-day and full-day prekindergarten classes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(3)</w:t>
      </w:r>
      <w:r xml:space="preserve">
        <w:t> </w:t>
      </w:r>
      <w:r xml:space="preserve">
        <w:t> </w:t>
      </w:r>
      <w:r>
        <w:t xml:space="preserve">the number of half-day prekindergarten classes for which the district has received an exemption from full-day operation under Section 29.153(d);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(4)</w:t>
      </w:r>
      <w:r xml:space="preserve">
        <w:t> </w:t>
      </w:r>
      <w:r xml:space="preserve">
        <w:t> </w:t>
      </w:r>
      <w:r>
        <w:t xml:space="preserve">the sources of funding for the prekindergarten classes;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(5)</w:t>
      </w:r>
      <w:r xml:space="preserve">
        <w:t> </w:t>
      </w:r>
      <w:r xml:space="preserve">
        <w:t> </w:t>
      </w:r>
      <w:r>
        <w:t xml:space="preserve"> the class size and ratio of instructional staff to students for each prekindergarten program class offered by the district and campus;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(6)</w:t>
      </w:r>
      <w:r xml:space="preserve">
        <w:t> </w:t>
      </w:r>
      <w:r xml:space="preserve">
        <w:t> </w:t>
      </w:r>
      <w:r>
        <w:t xml:space="preserve"> if the district elects to administer an assessment instrument under Section 29.169 to students enrolled in district and campus prekindergarten program classes, a description and the results of each type of assessment instrument;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(7)</w:t>
      </w:r>
      <w:r xml:space="preserve">
        <w:t> </w:t>
      </w:r>
      <w:r xml:space="preserve">
        <w:t> </w:t>
      </w:r>
      <w:r>
        <w:t xml:space="preserve"> curricula used in the district's prekindergarten program classes.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Section 29.153(e-1), Education Code, is repealed.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4</w:t>
      </w:r>
      <w:r>
        <w:t xml:space="preserve">.</w:t>
      </w:r>
      <w:r xml:space="preserve">
        <w:t> </w:t>
      </w:r>
      <w:r xml:space="preserve">
        <w:t> </w:t>
      </w:r>
      <w:r>
        <w:t xml:space="preserve">This Act applies beginning with the 2023-2024 school year.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5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4112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