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with respect to the exercise of the right of free speech, right to petition, and right of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21.055, Labor Code, is amended to read as follows:</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RETALIATION.  </w:t>
      </w:r>
      <w:r>
        <w:rPr>
          <w:u w:val="single"/>
        </w:rPr>
        <w:t xml:space="preserve">(a)</w:t>
      </w:r>
      <w:r>
        <w:t xml:space="preserve"> </w:t>
      </w:r>
      <w:r>
        <w:t xml:space="preserve"> </w:t>
      </w:r>
      <w:r>
        <w:t xml:space="preserve">An employer, labor union, or employment agency commits an unlawful employment practice if the employer, labor union, or employment agency retaliates or discriminates against a person who, under this chapter:</w:t>
      </w:r>
    </w:p>
    <w:p w:rsidR="003F3435" w:rsidRDefault="0032493E">
      <w:pPr>
        <w:spacing w:line="480" w:lineRule="auto"/>
        <w:ind w:firstLine="1440"/>
        <w:jc w:val="both"/>
      </w:pPr>
      <w:r>
        <w:t xml:space="preserve">(1)</w:t>
      </w:r>
      <w:r xml:space="preserve">
        <w:t> </w:t>
      </w:r>
      <w:r xml:space="preserve">
        <w:t> </w:t>
      </w:r>
      <w:r>
        <w:t xml:space="preserve">opposes a discriminatory practice;</w:t>
      </w:r>
    </w:p>
    <w:p w:rsidR="003F3435" w:rsidRDefault="0032493E">
      <w:pPr>
        <w:spacing w:line="480" w:lineRule="auto"/>
        <w:ind w:firstLine="1440"/>
        <w:jc w:val="both"/>
      </w:pPr>
      <w:r>
        <w:t xml:space="preserve">(2)</w:t>
      </w:r>
      <w:r xml:space="preserve">
        <w:t> </w:t>
      </w:r>
      <w:r xml:space="preserve">
        <w:t> </w:t>
      </w:r>
      <w:r>
        <w:t xml:space="preserve">makes or files a charge;</w:t>
      </w:r>
    </w:p>
    <w:p w:rsidR="003F3435" w:rsidRDefault="0032493E">
      <w:pPr>
        <w:spacing w:line="480" w:lineRule="auto"/>
        <w:ind w:firstLine="1440"/>
        <w:jc w:val="both"/>
      </w:pPr>
      <w:r>
        <w:t xml:space="preserve">(3)</w:t>
      </w:r>
      <w:r xml:space="preserve">
        <w:t> </w:t>
      </w:r>
      <w:r>
        <w:t xml:space="preserve">files a complaint; or</w:t>
      </w:r>
    </w:p>
    <w:p w:rsidR="003F3435" w:rsidRDefault="0032493E">
      <w:pPr>
        <w:spacing w:line="480" w:lineRule="auto"/>
        <w:ind w:firstLine="1440"/>
        <w:jc w:val="both"/>
      </w:pPr>
      <w:r>
        <w:t xml:space="preserve">(4)</w:t>
      </w:r>
      <w:r xml:space="preserve">
        <w:t> </w:t>
      </w:r>
      <w:r xml:space="preserve">
        <w:t> </w:t>
      </w:r>
      <w:r>
        <w:t xml:space="preserve">testifies, assists, or participates in any manner in an investigation, proceeding, or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labor union, or employment agency commits an unlawful employment practice if the employer, labor union, or employment agency retaliates or discriminates against a person who engages in lawful conduct involving the exercise of civil rights guaranteed by the Constitution of the United States or of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a period of time that is not during the person's assigned working hours;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location that is not the person's work site or on the premises of the employer, labor union, or employment agency, unless such work site or premises is also the person's place of residence.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employers, labor unions, or employment agencies that are religious organizations, including any place of worship, any religious charity, place of education, or ministry, or any other organization that is organized for a religious purpose or has declared in its governing documents or through a resolution that it operates in accordance with sincerely-held religious principles.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