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88R13412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Turner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adequacy of service provided by gas utilities.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104.252,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104.252.</w:t>
      </w:r>
      <w:r xml:space="preserve">
        <w:t> </w:t>
      </w:r>
      <w:r xml:space="preserve">
        <w:t> </w:t>
      </w:r>
      <w:r>
        <w:t xml:space="preserve">AUTHORITY OF REGULATORY AUTHORITY CONCERNING STANDARDS.  </w:t>
      </w:r>
      <w:r>
        <w:rPr>
          <w:u w:val="single"/>
        </w:rPr>
        <w:t xml:space="preserve">(a)</w:t>
      </w:r>
      <w:r>
        <w:t xml:space="preserve">  A regulatory authority, on its own motion or on complaint and after reasonable notice and hearing, may[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adopt just and reasonable standards, classifications, regulations, or practices a gas utility must follow in furnishing a service</w:t>
      </w:r>
      <w:r>
        <w:rPr>
          <w:u w:val="single"/>
        </w:rP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regulatory authority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adopt adequate and reasonable standards for measuring a condition, including quantity, quality, and pressure relating to the furnishing of a service;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adopt reasonable regulations for examining, testing, and measuring a service;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adopt or approve reasonable rules, regulations, specifications, and standards to ensure the accuracy of equipment, including meters and instruments, used to measure a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121.213,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121.213.</w:t>
      </w:r>
      <w:r xml:space="preserve">
        <w:t> </w:t>
      </w:r>
      <w:r xml:space="preserve">
        <w:t> </w:t>
      </w:r>
      <w:r>
        <w:t xml:space="preserve">INSTALLATION, REMOVAL, [</w:t>
      </w:r>
      <w:r>
        <w:rPr>
          <w:strike/>
        </w:rPr>
        <w:t xml:space="preserve">AND</w:t>
      </w:r>
      <w:r>
        <w:t xml:space="preserve">] REPLACEMENT</w:t>
      </w:r>
      <w:r>
        <w:rPr>
          <w:u w:val="single"/>
        </w:rPr>
        <w:t xml:space="preserve">, AND MONITORING</w:t>
      </w:r>
      <w:r>
        <w:t xml:space="preserve"> OF CERTAIN PIPELINES.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121.213, Utilities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railroad commission shall monitor the amount of pipeline pressure maintained in distribution gas pipeline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