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88R10019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and movement of motorcycles on a roadway laned for traffic.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545, Transportation Code, is amended by adding Section 545.0605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545.0605.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MOTORCYCLES ON ROADWAY LANED FOR TRAFFIC.  (a)  The operator of a motorcycle: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entitled to full use of a lane and, except as otherwise provided by Subdivision (2), a motor vehicle may not be driven in a manner that deprives a motorcycle of the full use of a lane;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operate the motorcycle two abreast in a single lane with another motorcycle;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more than two abreast in a single lane with other motorcycles;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between lanes of traffic moving in the same direction;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 a motor vehicle while in the same lane as the vehicle being passed.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(a)(3) does not apply to a police officer in the performance of the officer's official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