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88R11083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offenses of terroristic threat and unlawful possession of a firearm;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22.07, Penal Code, is amended by adding Subsections (a-1) and (e-1)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 knowingly sends a written message, including  a text message, e-mail, social media post, or other similar communication, to another: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which the actor threatens to cause bodily injury to another person, including a threat to commit a mass shooting or other act of terrorism;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cause a reasonable person to fear that the actor might cause bodily injury to another.</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offense under Subsection (a-1)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46.04(b),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has been convicted of an offense under Section 22.01, punishable as a Class A misdemeanor and involving a member of the person's family or household, </w:t>
      </w:r>
      <w:r>
        <w:rPr>
          <w:u w:val="single"/>
        </w:rPr>
        <w:t xml:space="preserve">or an offense under Section 22.07(a-1),</w:t>
      </w:r>
      <w:r>
        <w:t xml:space="preserve"> </w:t>
      </w:r>
      <w:r>
        <w:t xml:space="preserve">commits an offense if the person possesses a firearm before the fifth anniversary of the later of:</w:t>
      </w:r>
    </w:p>
    <w:p w:rsidR="003F3435" w:rsidRDefault="0032493E">
      <w:pPr>
        <w:spacing w:line="480" w:lineRule="auto"/>
        <w:ind w:firstLine="1440"/>
        <w:jc w:val="both"/>
      </w:pPr>
      <w:r>
        <w:t xml:space="preserve">(1)</w:t>
      </w:r>
      <w:r xml:space="preserve">
        <w:t> </w:t>
      </w:r>
      <w:r xml:space="preserve">
        <w:t> </w:t>
      </w:r>
      <w:r>
        <w:t xml:space="preserve">the date of the person's release from confinement following conviction of </w:t>
      </w:r>
      <w:r>
        <w:rPr>
          <w:u w:val="single"/>
        </w:rPr>
        <w:t xml:space="preserve">an offense described by this subsection</w:t>
      </w:r>
      <w:r>
        <w:t xml:space="preserve"> [</w:t>
      </w:r>
      <w:r>
        <w:rPr>
          <w:strike/>
        </w:rPr>
        <w:t xml:space="preserve">the misdemeanor</w:t>
      </w:r>
      <w:r>
        <w:t xml:space="preserve">]; or</w:t>
      </w:r>
    </w:p>
    <w:p w:rsidR="003F3435" w:rsidRDefault="0032493E">
      <w:pPr>
        <w:spacing w:line="480" w:lineRule="auto"/>
        <w:ind w:firstLine="1440"/>
        <w:jc w:val="both"/>
      </w:pPr>
      <w:r>
        <w:t xml:space="preserve">(2)</w:t>
      </w:r>
      <w:r xml:space="preserve">
        <w:t> </w:t>
      </w:r>
      <w:r xml:space="preserve">
        <w:t> </w:t>
      </w:r>
      <w:r>
        <w:t xml:space="preserve">the date of the person's release from community supervision following conviction of </w:t>
      </w:r>
      <w:r>
        <w:rPr>
          <w:u w:val="single"/>
        </w:rPr>
        <w:t xml:space="preserve">an offense described by this subsection</w:t>
      </w:r>
      <w:r>
        <w:t xml:space="preserve">  [</w:t>
      </w:r>
      <w:r>
        <w:rPr>
          <w:strike/>
        </w:rPr>
        <w:t xml:space="preserve">the misdemeanor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