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88R17690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Spiller, Morales of Maverick</w:t>
      </w:r>
      <w:r xml:space="preserve">
        <w:tab wTab="150" tlc="none" cTlc="0"/>
      </w:r>
      <w:r>
        <w:t xml:space="preserve">H.B.</w:t>
      </w:r>
      <w:r xml:space="preserve">
        <w:t> </w:t>
      </w:r>
      <w:r>
        <w:t xml:space="preserve">No.</w:t>
      </w:r>
      <w:r xml:space="preserve">
        <w:t> </w:t>
      </w:r>
      <w:r>
        <w:t xml:space="preserve">4128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54A.307,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associate judge's salary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associate judge whose salary is paid from money specified by Subsection (b)(1) or (3) is a state employee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54A.310,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associate judge may oversee and monitor guardianship proceedings and protective services proceedings in each court the judge is appointed to serve in accordance with an order referring the proceedings to the associate judge under Section 54A.309. The judge's authority to oversee and monitor proceedings under this subsection includes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guardianship of wards and address any reporting deficiencies of guardians under Section 1163.101, Estates Code, and other applicable provisions of Chapter 1163, Estates Code, that are reported to the court;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and review annual accounts guardians are required to file under Sections 1163.001 and 1163.002, Estates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concerns about a ward's well-being;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any other action the judge considers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the efficient administration of justice in guardianship proceedings and protective services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curtail the risk of potential abuse, fraud, or exploitation of wards under a guardianship.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54A.312,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salaries of the personnel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personnel whose salary is paid from money specified by Subsection (b)(1) or (3) are state employees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54A.314, Government Code, is amended by amending Subsection (a) and adding Subsections (a-1), (a-2), (a-3), (d), and (e) to read as follows:</w:t>
      </w:r>
    </w:p>
    <w:p w:rsidR="003F3435" w:rsidRDefault="0032493E">
      <w:pPr>
        <w:spacing w:line="480" w:lineRule="auto"/>
        <w:ind w:firstLine="720"/>
        <w:jc w:val="both"/>
      </w:pPr>
      <w:r>
        <w:t xml:space="preserve">(a)</w:t>
      </w:r>
      <w:r xml:space="preserve">
        <w:t> </w:t>
      </w:r>
      <w:r xml:space="preserve">
        <w:t> </w:t>
      </w:r>
      <w:r>
        <w:t xml:space="preserve">The office of court administration may:</w:t>
      </w:r>
    </w:p>
    <w:p w:rsidR="003F3435" w:rsidRDefault="0032493E">
      <w:pPr>
        <w:spacing w:line="480" w:lineRule="auto"/>
        <w:ind w:firstLine="1440"/>
        <w:jc w:val="both"/>
      </w:pPr>
      <w:r>
        <w:t xml:space="preserve">(1)</w:t>
      </w:r>
      <w:r xml:space="preserve">
        <w:t> </w:t>
      </w:r>
      <w:r xml:space="preserve">
        <w:t> </w:t>
      </w:r>
      <w:r>
        <w:t xml:space="preserve">contract for available county</w:t>
      </w:r>
      <w:r>
        <w:rPr>
          <w:u w:val="single"/>
        </w:rPr>
        <w:t xml:space="preserve">, state,</w:t>
      </w:r>
      <w:r>
        <w:t xml:space="preserve"> and federal money from any available source; and</w:t>
      </w:r>
    </w:p>
    <w:p w:rsidR="003F3435" w:rsidRDefault="0032493E">
      <w:pPr>
        <w:spacing w:line="480" w:lineRule="auto"/>
        <w:ind w:firstLine="1440"/>
        <w:jc w:val="both"/>
      </w:pPr>
      <w:r>
        <w:t xml:space="preserve">(2)</w:t>
      </w:r>
      <w:r xml:space="preserve">
        <w:t> </w:t>
      </w:r>
      <w:r xml:space="preserve">
        <w:t> </w:t>
      </w:r>
      <w:r>
        <w:rPr>
          <w:u w:val="single"/>
        </w:rPr>
        <w:t xml:space="preserve">for each associate judge,</w:t>
      </w:r>
      <w:r>
        <w:t xml:space="preserve"> 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court coordinator employed under this section shall primarily assist the associate judge with administrative duties, including managing caseloads.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court investigator employed under this section shall primarily assist the associate judge with monitoring and oversight of guardianship proceedings under Section 54A.310(c),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visiting wards and guardians to address any well-being concerns made known to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annual accounts and annual reports guardians are required to file under Chapter 1163, Estates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Personnel employed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state agencies, and counties may seek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state agencies and counties shall take the action necessary to maximize the amount of federal money available to fund the use of associate judges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72.122,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on request, shall make available to associate judges appointed under Subchapter D, Chapter 54A, guardianship compliance specialists and other resources and assistance under the program to assist those judges with the oversight and monitoring of guardianship and protective services proceedings in the courts the judges are appointed to 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54A.307(c), 54A.312(c), and 54A.314(a-3), Government Code, as added by this Act, apply only to an associate judge appointed or court personnel employed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