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88R7169 KSD-D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Bailes</w:t>
      </w:r>
      <w:r xml:space="preserve">
        <w:tab wTab="150" tlc="none" cTlc="0"/>
      </w:r>
      <w:r>
        <w:t xml:space="preserve">H.B.</w:t>
      </w:r>
      <w:r xml:space="preserve">
        <w:t> </w:t>
      </w:r>
      <w:r>
        <w:t xml:space="preserve">No.</w:t>
      </w:r>
      <w:r xml:space="preserve">
        <w:t> </w:t>
      </w:r>
      <w:r>
        <w:t xml:space="preserve">4131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funds awarded under the Jobs and Education for Texans (JET) Grant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134.004(b), Education Code, as amended by Chapters 80 (S.B. 346) and 499 (H.B. 4279), Acts of the 87th Legislature, Regular Session, 2021, is reenacted and amended to read as follows:</w:t>
      </w:r>
    </w:p>
    <w:p w:rsidR="003F3435" w:rsidRDefault="0032493E">
      <w:pPr>
        <w:spacing w:line="480" w:lineRule="auto"/>
        <w:ind w:firstLine="720"/>
        <w:jc w:val="both"/>
      </w:pPr>
      <w:r>
        <w:t xml:space="preserve">(b)</w:t>
      </w:r>
      <w:r xml:space="preserve">
        <w:t> </w:t>
      </w:r>
      <w:r xml:space="preserve">
        <w:t> </w:t>
      </w:r>
      <w:r>
        <w:t xml:space="preserve">Grants may be awarded under this chapter from the Jobs and Education for Texans (JET) fund</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to defray the start-up costs associated with the development of new career and technical education programs at public junior colleges, public technical institutes, public state colleges, and school districts and open-enrollment charter schools described under Section 134.007 that meet the requirements of Section 134.006</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pay costs for the acquisition, implementation, and ongoing maintenance of technology solutions necessary to support programs described by Subdivision (1)</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134.006(b),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grant received under this section may be used only:</w:t>
      </w:r>
    </w:p>
    <w:p w:rsidR="003F3435" w:rsidRDefault="0032493E">
      <w:pPr>
        <w:spacing w:line="480" w:lineRule="auto"/>
        <w:ind w:firstLine="1440"/>
        <w:jc w:val="both"/>
      </w:pPr>
      <w:r>
        <w:t xml:space="preserve">(1)</w:t>
      </w:r>
      <w:r xml:space="preserve">
        <w:t> </w:t>
      </w:r>
      <w:r xml:space="preserve">
        <w:t> </w:t>
      </w:r>
      <w:r>
        <w:t xml:space="preserve">to support courses or programs that prepare students for career employment in occupations that are identified by local businesses as being in high demand, including courses offered for dual credit;</w:t>
      </w:r>
    </w:p>
    <w:p w:rsidR="003F3435" w:rsidRDefault="0032493E">
      <w:pPr>
        <w:spacing w:line="480" w:lineRule="auto"/>
        <w:ind w:firstLine="1440"/>
        <w:jc w:val="both"/>
      </w:pPr>
      <w:r>
        <w:t xml:space="preserve">(2)</w:t>
      </w:r>
      <w:r xml:space="preserve">
        <w:t> </w:t>
      </w:r>
      <w:r xml:space="preserve">
        <w:t> </w:t>
      </w:r>
      <w:r>
        <w:t xml:space="preserve">to finance initial costs of career and technical education course or program development, including the costs of constructing or renovating facilities, purchasing equipment, and other expenses associated with the development of a new course;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to finance a career and technical education course or program that leads to a license, certificate, or postsecondary degree</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to finance the acquisition, implementation, and ongoing maintenance of technology solutions necessary to support a course or program described by Subdivision (1), (2), or (3)</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grant awarded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