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88R7918 PRL-F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4148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students between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25.001, Education Code, is amended by amending Subsection (h) and adding Subsection (k) to read as follows:</w:t>
      </w:r>
    </w:p>
    <w:p w:rsidR="003F3435" w:rsidRDefault="0032493E">
      <w:pPr>
        <w:spacing w:line="480" w:lineRule="auto"/>
        <w:ind w:firstLine="720"/>
        <w:jc w:val="both"/>
      </w:pPr>
      <w:r>
        <w:t xml:space="preserve">(h)</w:t>
      </w:r>
      <w:r xml:space="preserve">
        <w:t> </w:t>
      </w:r>
      <w:r xml:space="preserve">
        <w:t> </w:t>
      </w:r>
      <w:r>
        <w:t xml:space="preserve">In addition to the penalty provided by Section 37.10, Penal Code, a person who knowingly falsifies information on a form required for enrollment of a student in a school district is liable to the district if the student is not eligible for enrollment in the district but is enrolled on the basis of the false information. </w:t>
      </w:r>
      <w:r>
        <w:t xml:space="preserve"> </w:t>
      </w:r>
      <w:r>
        <w:t xml:space="preserve">The person is liable, for the period during which the ineligible student is enrolled, for [</w:t>
      </w:r>
      <w:r>
        <w:rPr>
          <w:strike/>
        </w:rPr>
        <w:t xml:space="preserve">the greater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maximum tuition fee the district may charge under Section 25.038;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amount the district has budgeted for each student as maintenance and operating expenses.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Notwithstanding any other law, a school district shall allow a student who qualifies for admission under this subchapter to enroll at the campus nearest to the student's residence offering the appropriate grade level, regardless of whether the student resides in the attendance zone of that district or campus and provided that the campus has capacity, as determined under Section 25.046.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25.036, Education Code, is amended to read as follows:</w:t>
      </w:r>
    </w:p>
    <w:p w:rsidR="003F3435" w:rsidRDefault="0032493E">
      <w:pPr>
        <w:spacing w:line="480" w:lineRule="auto"/>
        <w:ind w:firstLine="720"/>
        <w:jc w:val="both"/>
      </w:pPr>
      <w:r>
        <w:t xml:space="preserve">Sec.</w:t>
      </w:r>
      <w:r xml:space="preserve">
        <w:t> </w:t>
      </w:r>
      <w:r>
        <w:t xml:space="preserve">25.036.</w:t>
      </w:r>
      <w:r xml:space="preserve">
        <w:t> </w:t>
      </w:r>
      <w:r xml:space="preserve">
        <w:t> </w:t>
      </w:r>
      <w:r>
        <w:t xml:space="preserve">TRANSFER OF STUDENT. </w:t>
      </w:r>
      <w:r>
        <w:t xml:space="preserve"> </w:t>
      </w:r>
      <w:r>
        <w:t xml:space="preserve">(a) </w:t>
      </w:r>
      <w:r>
        <w:t xml:space="preserve"> </w:t>
      </w:r>
      <w:r>
        <w:t xml:space="preserve">Any child, other than a high school graduate, who is younger than 21 years of age and eligible for enrollment on September 1 of any school year may </w:t>
      </w:r>
      <w:r>
        <w:rPr>
          <w:u w:val="single"/>
        </w:rPr>
        <w:t xml:space="preserve">apply to</w:t>
      </w:r>
      <w:r>
        <w:t xml:space="preserve"> transfer [</w:t>
      </w:r>
      <w:r>
        <w:rPr>
          <w:strike/>
        </w:rPr>
        <w:t xml:space="preserve">annually</w:t>
      </w:r>
      <w:r>
        <w:t xml:space="preserve">] from the child's school district [</w:t>
      </w:r>
      <w:r>
        <w:rPr>
          <w:strike/>
        </w:rPr>
        <w:t xml:space="preserve">of residence</w:t>
      </w:r>
      <w:r>
        <w:t xml:space="preserve">] to </w:t>
      </w:r>
      <w:r>
        <w:rPr>
          <w:u w:val="single"/>
        </w:rPr>
        <w:t xml:space="preserve">any public school</w:t>
      </w:r>
      <w:r>
        <w:t xml:space="preserve"> [</w:t>
      </w:r>
      <w:r>
        <w:rPr>
          <w:strike/>
        </w:rPr>
        <w:t xml:space="preserve">another district</w:t>
      </w:r>
      <w:r>
        <w:t xml:space="preserve">] in this state </w:t>
      </w:r>
      <w:r>
        <w:rPr>
          <w:u w:val="single"/>
        </w:rPr>
        <w:t xml:space="preserve">that offers the appropriate grade level and has capacity, as determined under Section 25.046</w:t>
      </w:r>
      <w:r>
        <w:t xml:space="preserve"> [</w:t>
      </w:r>
      <w:r>
        <w:rPr>
          <w:strike/>
        </w:rPr>
        <w:t xml:space="preserve">if both the receiving district and the applicant parent or guardian or person having lawful control of the child jointly approve and timely agree in writing to the transfer</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Before the beginning of each school year, a school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transfer applicant under Subsection (a) to complete and submit the district's transfer application form by a reasonable deadline established by the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admit each eligible transfer applicant until enrollment at the campus reaches capacity, as determined under Section 25.046.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school district receives more eligible transfer applications for a district campus or a specific grade level at a district campus than the district has capacity for at that campus or in that grade level, as determined under Section 25.046, the district shall fill the available positions by lottery. </w:t>
      </w:r>
      <w:r>
        <w:rPr>
          <w:u w:val="single"/>
        </w:rPr>
        <w:t xml:space="preserve"> </w:t>
      </w:r>
      <w:r>
        <w:rPr>
          <w:u w:val="single"/>
        </w:rPr>
        <w:t xml:space="preserve">A school district shall offer to a student who the district does not enroll due to lack of capacity an available position, if any, in the appropriate grade level at another district campus.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that must fill positions by lottery under Subsection (c) shall, in developing the lottery system, ensure priority is given to an applicant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resides within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enrolled as a transfer student in the district at another campus but has completed the highest grade level offered at that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 sibling of a student currently enrolled at a district campus;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applying to transfer to a campus that is the campus geographically nearest to the student's residence that offers the appropriate grade level, regardless of whether the student resides in the attendance zone of that campus;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receives special education services under Subchapter A, Chapter 29;</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is in foster care;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 a dependent of a person who is employed at the campus to which the student is applying to transfer.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school district that receives more eligible transfer applications for a district campus or a specific grade level at a district campus than the district may enroll at the capacity determined under Section 25.046 for that campus or grade level shall establish and maintain a waiting list for transfer applicants who are not admitted.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position at a school district campus with a waitlist under Subsection (e) becomes available after the start of the school year, the district shall first admit transfer applicants according to that waitlist and then admit any additional transfer applicants in the order in which those additional transfer applications are received.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school district may not deny a student's transfer application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requested district or campus is determined to be at capacity under Section 25.046;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student requesting the transfer is, at the time of the application: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expelled or suspended from the student's school;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placed in a disciplinary alternative education program or a juvenile justice alternative education program;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subject to an ongoing disciplinary proceeding under a district's student code of conduct adopted under Section 37.001, which may lead to the student's: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out-of-school suspension;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placement in a disciplinary alternative education program or juvenile justice alternative education program;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expulsion.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a transfer applicant under this section may only appeal a denial of the applicant's transfer application as provided by this subsection. </w:t>
      </w:r>
      <w:r>
        <w:rPr>
          <w:u w:val="single"/>
        </w:rPr>
        <w:t xml:space="preserve"> </w:t>
      </w:r>
      <w:r>
        <w:rPr>
          <w:u w:val="single"/>
        </w:rPr>
        <w:t xml:space="preserve">The parent of or person standing in parental relation to a student may appeal a denial of the student's transfer application by submitting the appeal not later than the 10th day after the date of notification of the application denial to the board of trustees of the receiving school district. </w:t>
      </w:r>
      <w:r>
        <w:rPr>
          <w:u w:val="single"/>
        </w:rPr>
        <w:t xml:space="preserve"> </w:t>
      </w:r>
      <w:r>
        <w:rPr>
          <w:u w:val="single"/>
        </w:rPr>
        <w:t xml:space="preserve">The receiving school district must consider the appeal at the board's next regularly scheduled meeting and notify the parent of the board's decision not later than the 10th day after the date of that meeting. If the receiving school district board of trustees denies the appeal, the parent of or person standing in parental relation to the student may appeal that denial by submitting the appeal to the commissioner not later than the 10th day after the date of notification of the board's denial of the appeal. </w:t>
      </w:r>
      <w:r>
        <w:rPr>
          <w:u w:val="single"/>
        </w:rPr>
        <w:t xml:space="preserve"> </w:t>
      </w:r>
      <w:r>
        <w:rPr>
          <w:u w:val="single"/>
        </w:rPr>
        <w:t xml:space="preserve">The commissioner must provide a decision regarding an appeal received under this subsection not later than the 90th day after the date the commissioner receives notice of the appeal. </w:t>
      </w:r>
      <w:r>
        <w:rPr>
          <w:u w:val="single"/>
        </w:rPr>
        <w:t xml:space="preserve"> </w:t>
      </w:r>
      <w:r>
        <w:rPr>
          <w:u w:val="single"/>
        </w:rPr>
        <w:t xml:space="preserve">The commissioner must allow the appealing person and a representative from the receiving school district to provide comment to the commissioner regarding the appeal. </w:t>
      </w:r>
      <w:r>
        <w:rPr>
          <w:u w:val="single"/>
        </w:rPr>
        <w:t xml:space="preserve"> </w:t>
      </w:r>
      <w:r>
        <w:rPr>
          <w:u w:val="single"/>
        </w:rPr>
        <w:t xml:space="preserve">An appeal under this subsection must be submitted on a form approved by the commissioner.</w:t>
      </w:r>
      <w:r>
        <w:t xml:space="preserve"> </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student who transfers to another school district or district campus as provided by this section may remain at the receiving campus until that student completes the highest grade level offered at the campus.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Once a student who transfers to another school district or district campus as provided by this section completes the highest grade level offered at the receiving campus, the student must reapply to continue attending school in the receiving district. </w:t>
      </w:r>
      <w:r>
        <w:rPr>
          <w:u w:val="single"/>
        </w:rPr>
        <w:t xml:space="preserve"> </w:t>
      </w:r>
      <w:r>
        <w:rPr>
          <w:u w:val="single"/>
        </w:rPr>
        <w:t xml:space="preserve">The district must prioritize admitting the student as provided by Subsection (d).</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school district may not deny admission to a student who resides in the attendance zone of the district, including a student who attends an open-enrollment charter school in the district, for the purpose of accepting a transfer applicant under this section.</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school district campus that uses a selective admissions process in accordance with a specific instructional model or performing arts focus may retain that selective admissions process if the admissions process prohibits discrimination on the basis of a student's: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sex, national origin, ethnicity, religion, disability, socioeconomic status, or athletic 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disciplinary record, except as permitted under Subsection (g);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assigned school district or district campus based on the attendance zone of the student's residence.</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commissioner shall adopt rules necessary to implement this section, including rules establishing: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admissions lottery, as described by Subsection (c), and a waitlist as described by Subsection (e);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to ensure that selective admissions processes at applicable open-enrollment district campuses comply with Subsection (l);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to ensure this section complies with state and federal law regarding confidentiality of student medical or educational information, including the Health Insurance Portability and Accountability Act of 1996 (42 U.S.C. Section 1320d et seq.) and the Family Educational Rights and Privacy Act of 1974 (20 U.S.C. Section 1232g).</w:t>
      </w:r>
      <w:r>
        <w:t xml:space="preserve"> [</w:t>
      </w:r>
      <w:r>
        <w:rPr>
          <w:strike/>
        </w:rPr>
        <w:t xml:space="preserve">A transfer agreement under this section shall be filed and preserved as a receiving district record for audit purposes of the agency.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25, Education Code, is amended by adding Sections 25.046 and 25.047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25.046.</w:t>
      </w:r>
      <w:r>
        <w:rPr>
          <w:u w:val="single"/>
        </w:rPr>
        <w:t xml:space="preserve"> </w:t>
      </w:r>
      <w:r>
        <w:rPr>
          <w:u w:val="single"/>
        </w:rPr>
        <w:t xml:space="preserve"> </w:t>
      </w:r>
      <w:r>
        <w:rPr>
          <w:u w:val="single"/>
        </w:rPr>
        <w:t xml:space="preserve">TRANSFER CAPACITY; DISTRICT POLICY. </w:t>
      </w:r>
      <w:r>
        <w:rPr>
          <w:u w:val="single"/>
        </w:rPr>
        <w:t xml:space="preserve"> </w:t>
      </w:r>
      <w:r>
        <w:rPr>
          <w:u w:val="single"/>
        </w:rPr>
        <w:t xml:space="preserve">(a) </w:t>
      </w:r>
      <w:r>
        <w:rPr>
          <w:u w:val="single"/>
        </w:rPr>
        <w:t xml:space="preserve"> </w:t>
      </w:r>
      <w:r>
        <w:rPr>
          <w:u w:val="single"/>
        </w:rPr>
        <w:t xml:space="preserve">Except as provided by Subsection (c), each year on the first day of January, April, July, and October, the board of trustees of a school district shall determine the capacity of each district campus and the capacity of each grade level offered at each campus.  For purposes of this section, the capacity of a district campus or a grade level at that campus is the total number of students that may be admitted at the campus or at that grade level, as applicable, less the students who are currently enrolled at that campus or at that grade level, as applicable. </w:t>
      </w:r>
      <w:r>
        <w:rPr>
          <w:u w:val="single"/>
        </w:rPr>
        <w:t xml:space="preserve"> </w:t>
      </w:r>
      <w:r>
        <w:rPr>
          <w:u w:val="single"/>
        </w:rPr>
        <w:t xml:space="preserve">Based on the board's determination of campus or grade level capacity and current student enrollment, the district shall identify the number of available positions at each campus and for each grade level. </w:t>
      </w:r>
      <w:r>
        <w:rPr>
          <w:u w:val="single"/>
        </w:rPr>
        <w:t xml:space="preserve"> </w:t>
      </w:r>
      <w:r>
        <w:rPr>
          <w:u w:val="single"/>
        </w:rPr>
        <w:t xml:space="preserve">In determining campus and grade level capacity, the district shall consult the most recent district facility plan, including a facility plan created as part of a district bond proposal.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shall post for each campus in the district on the district's Internet website, if the district maintains a website, the most recent determination of campus and grade level capacity. </w:t>
      </w:r>
      <w:r>
        <w:rPr>
          <w:u w:val="single"/>
        </w:rPr>
        <w:t xml:space="preserve"> </w:t>
      </w:r>
      <w:r>
        <w:rPr>
          <w:u w:val="single"/>
        </w:rPr>
        <w:t xml:space="preserve">If the district does not maintain a website, the district shall make the information required under this subsection available to the public at an administrative office of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is not required to determine the capacity of a new instructional facility, as defined by Section 48.152, in the first school year in which students attend the new instructional facility.</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of trustees of a school district shall adopt a written policy that meets the requirements adopted by the commissioner under Subsection (f) for the admission of a transfer applicant under this subchapter. </w:t>
      </w:r>
      <w:r>
        <w:rPr>
          <w:u w:val="single"/>
        </w:rPr>
        <w:t xml:space="preserve"> </w:t>
      </w:r>
      <w:r>
        <w:rPr>
          <w:u w:val="single"/>
        </w:rPr>
        <w:t xml:space="preserve">The board shall make the policy available to the public in the same manner the district makes available a district's determination of campus and grade level capacity under Subsection (b). </w:t>
      </w:r>
      <w:r>
        <w:rPr>
          <w:u w:val="single"/>
        </w:rPr>
        <w:t xml:space="preserve"> </w:t>
      </w:r>
      <w:r>
        <w:rPr>
          <w:u w:val="single"/>
        </w:rPr>
        <w:t xml:space="preserve">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adoption of a transfer application form;</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the address of the district administrative office where a person may access the district's determination of campus and grade level capacity, if the district does not maintain an Internet website;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provision of information regarding available options for transportation provided by the district or in the community.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establish and maintain on the agency's Internet website a publication that includes each school district's policy adopted under this section and each district's campus or grade level capacity determinations under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adopt rules and prescribe procedures necessary to implement this section, including by developing any necessary model policies, forms, or templates for use by a school district in complying with Subsection (d). </w:t>
      </w:r>
      <w:r>
        <w:rPr>
          <w:u w:val="single"/>
        </w:rPr>
        <w:t xml:space="preserve"> </w:t>
      </w:r>
      <w:r>
        <w:rPr>
          <w:u w:val="single"/>
        </w:rPr>
        <w:t xml:space="preserve">In adopting rules to implement this section, the commissioner shall consider feedback from districts and shall prioritize: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flexibility of access for students;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encouraging districts to accommodate student transfers;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preventing districts from discouraging student transfers.</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25.047.</w:t>
      </w:r>
      <w:r>
        <w:rPr>
          <w:u w:val="single"/>
        </w:rPr>
        <w:t xml:space="preserve"> </w:t>
      </w:r>
      <w:r>
        <w:rPr>
          <w:u w:val="single"/>
        </w:rPr>
        <w:t xml:space="preserve"> </w:t>
      </w:r>
      <w:r>
        <w:rPr>
          <w:u w:val="single"/>
        </w:rPr>
        <w:t xml:space="preserve">REPORTING AND AUDIT REQUIREMENTS.  (a) </w:t>
      </w:r>
      <w:r>
        <w:rPr>
          <w:u w:val="single"/>
        </w:rPr>
        <w:t xml:space="preserve"> </w:t>
      </w:r>
      <w:r>
        <w:rPr>
          <w:u w:val="single"/>
        </w:rPr>
        <w:t xml:space="preserve">Subject to Subsection (b), each school district shall annually submit not later than the last Friday in October of each school year a report to the agency regarding the transfer of students to and from the district during the previous school year. </w:t>
      </w:r>
      <w:r>
        <w:rPr>
          <w:u w:val="single"/>
        </w:rPr>
        <w:t xml:space="preserve"> </w:t>
      </w:r>
      <w:r>
        <w:rPr>
          <w:u w:val="single"/>
        </w:rPr>
        <w:t xml:space="preserve">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district campus, the quarterly campus and grade level capacity determinations under Section 25.046;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campus, the number of transfer applications for transfers to that campus the district received, the number of applications that were granted, and the number of applications that were denied, including the reason for the denial, during the preceding school year;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information described by Subdivisions (1) and (2) aggregated for all campuses in the district;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the purposes of demographic analysis, any information required by the commissioner as necessary to identify each student admitted to or denied admission to a campus in the district who is or was previously enrolled in a public school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with only one campus serving each grade level is exempt from Subsection (a)(3).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March 15 of each year, the agency shall post on the agency's Internet website a report on the transfer and assignment of students. </w:t>
      </w:r>
      <w:r>
        <w:rPr>
          <w:u w:val="single"/>
        </w:rPr>
        <w:t xml:space="preserve"> </w:t>
      </w:r>
      <w:r>
        <w:rPr>
          <w:u w:val="single"/>
        </w:rPr>
        <w:t xml:space="preserve">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school district admission practices relating to student transfer admissions;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state, the aggregated data reported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district, the aggregated data reported under Subsection (a);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demographic analysis of the students transferring districts;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demographic analysis of the students transferring between campuses within the same district;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each district, the number of transfer applicants seeking admission or withdrawal, showing the potential net change in enrollment;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 each district, the actual number of students who transferred into or out of the district, showing the actual net change in enrollment.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Every sixth year, the agency shall publish a study of statewide transfer trends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students transferring districts and of students transferring between campuses within the same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data from the previous six school years, an analysis at the state and district level of changes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number of school districts and campuses admitting transfer students;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students transferring districts;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number of students transferring between campuses within the same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demographic analysis of the students transferring districts and of the students transferring between campuses within the same district;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using data from the previous six school years, an analysis of the patterns of student movement between districts and campuses, including a description of any characteristics that are correlated with students transferring to or away from districts or schools;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summary of district practices regarding transportation of transfer students;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explanation of the reasons students choose to transfer districts or campuses and the barriers faced by students in transferring districts or campuses;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explanation of the challenges restricting school districts from admitting more transfer students;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performance outcomes for inter- and intra-district transfer students, including changes in student proficiency after the date of transfer;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effects of inter-district transfers on test scores and program offerings for sending and receiving districts.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year, the agency shall randomly select 10 percent of the school districts in the state and conduct an audit of each district's capacity determination under Section 25.046 and of each district's approved and denied transfer applications. </w:t>
      </w:r>
      <w:r>
        <w:rPr>
          <w:u w:val="single"/>
        </w:rPr>
        <w:t xml:space="preserve"> </w:t>
      </w:r>
      <w:r>
        <w:rPr>
          <w:u w:val="single"/>
        </w:rPr>
        <w:t xml:space="preserve">If the agency finds inaccurate reporting of capacity levels by a school district, the agency shall set the capacity for the school district. </w:t>
      </w:r>
      <w:r>
        <w:rPr>
          <w:u w:val="single"/>
        </w:rPr>
        <w:t xml:space="preserve"> </w:t>
      </w:r>
      <w:r>
        <w:rPr>
          <w:u w:val="single"/>
        </w:rPr>
        <w:t xml:space="preserve">Districts audited during the previous two school years may not be selected for audit in a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adopt rules necessary to implement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34.007(a),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board of county school trustees or a school district board of trustees may establish and operate an economical public school transportation system:</w:t>
      </w:r>
    </w:p>
    <w:p w:rsidR="003F3435" w:rsidRDefault="0032493E">
      <w:pPr>
        <w:spacing w:line="480" w:lineRule="auto"/>
        <w:ind w:firstLine="1440"/>
        <w:jc w:val="both"/>
      </w:pPr>
      <w:r>
        <w:t xml:space="preserve">(1)</w:t>
      </w:r>
      <w:r xml:space="preserve">
        <w:t> </w:t>
      </w:r>
      <w:r xml:space="preserve">
        <w:t> </w:t>
      </w:r>
      <w:r>
        <w:t xml:space="preserve">in the county or district, as applicable;</w:t>
      </w:r>
    </w:p>
    <w:p w:rsidR="003F3435" w:rsidRDefault="0032493E">
      <w:pPr>
        <w:spacing w:line="480" w:lineRule="auto"/>
        <w:ind w:firstLine="1440"/>
        <w:jc w:val="both"/>
      </w:pPr>
      <w:r>
        <w:t xml:space="preserve">(2)</w:t>
      </w:r>
      <w:r xml:space="preserve">
        <w:t> </w:t>
      </w:r>
      <w:r xml:space="preserve">
        <w:t> </w:t>
      </w:r>
      <w:r>
        <w:t xml:space="preserve">outside the county or district, as applicable, if the county or school district enters into an interlocal contract as provided by Chapter 791, Government Code; or</w:t>
      </w:r>
    </w:p>
    <w:p w:rsidR="003F3435" w:rsidRDefault="0032493E">
      <w:pPr>
        <w:spacing w:line="480" w:lineRule="auto"/>
        <w:ind w:firstLine="1440"/>
        <w:jc w:val="both"/>
      </w:pPr>
      <w:r>
        <w:t xml:space="preserve">(3)</w:t>
      </w:r>
      <w:r xml:space="preserve">
        <w:t> </w:t>
      </w:r>
      <w:r xml:space="preserve">
        <w:t> </w:t>
      </w:r>
      <w:r>
        <w:t xml:space="preserve">outside the district if students enrolled in the district reside outside the district and the district:</w:t>
      </w:r>
    </w:p>
    <w:p w:rsidR="003F3435" w:rsidRDefault="0032493E">
      <w:pPr>
        <w:spacing w:line="480" w:lineRule="auto"/>
        <w:ind w:firstLine="2160"/>
        <w:jc w:val="both"/>
      </w:pPr>
      <w:r>
        <w:t xml:space="preserve">(A)</w:t>
      </w:r>
      <w:r xml:space="preserve">
        <w:t> </w:t>
      </w:r>
      <w:r xml:space="preserve">
        <w:t> </w:t>
      </w:r>
      <w:r>
        <w:t xml:space="preserve">has an active policy adopted by the board that prohibits screening transfer students who reside outside the district based on the student's academic performance, disciplinary history</w:t>
      </w:r>
      <w:r>
        <w:rPr>
          <w:u w:val="single"/>
        </w:rPr>
        <w:t xml:space="preserve">, except as provided by Section 25.036(g)(2)</w:t>
      </w:r>
      <w:r>
        <w:t xml:space="preserve">, or attendance record, regardless of any relevant district or innovation plan adopted by the board or authorization to screen transfer students under any other authority;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certifies that the district has:</w:t>
      </w:r>
    </w:p>
    <w:p w:rsidR="003F3435" w:rsidRDefault="0032493E">
      <w:pPr>
        <w:spacing w:line="480" w:lineRule="auto"/>
        <w:ind w:firstLine="2880"/>
        <w:jc w:val="both"/>
      </w:pPr>
      <w:r>
        <w:t xml:space="preserve">(i)</w:t>
      </w:r>
      <w:r xml:space="preserve">
        <w:t> </w:t>
      </w:r>
      <w:r xml:space="preserve">
        <w:t> </w:t>
      </w:r>
      <w:r>
        <w:t xml:space="preserve">an overall performance rating of C or higher under Section 39.054 for the preceding school year or the most recent school year in which a performance rating was assigned; </w:t>
      </w:r>
      <w:r>
        <w:rPr>
          <w:u w:val="single"/>
        </w:rPr>
        <w:t xml:space="preserve">and</w:t>
      </w:r>
    </w:p>
    <w:p w:rsidR="003F3435" w:rsidRDefault="0032493E">
      <w:pPr>
        <w:spacing w:line="480" w:lineRule="auto"/>
        <w:ind w:firstLine="2880"/>
        <w:jc w:val="both"/>
      </w:pPr>
      <w:r>
        <w:t xml:space="preserve">(ii)</w:t>
      </w:r>
      <w:r xml:space="preserve">
        <w:t> </w:t>
      </w:r>
      <w:r xml:space="preserve">
        <w:t> </w:t>
      </w:r>
      <w:r>
        <w:t xml:space="preserve">an overall accountability score of 70 or higher for the preceding school year or the most recent school year in which a performance rating was assigned as calculated by the agency for purposes of determining the district's overall performance rating under Section 39.054;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certifies that the district or receiving campus has</w:t>
      </w:r>
      <w:r>
        <w:t xml:space="preserve"> [</w:t>
      </w:r>
      <w:r>
        <w:rPr>
          <w:strike/>
        </w:rPr>
        <w:t xml:space="preserve">(iii)</w:t>
      </w:r>
      <w:r>
        <w:t xml:space="preserve">] the same or better overall performance rating under Section 39.054 for the preceding school year or the most recent school year in which a performance rating was assigned as the school district </w:t>
      </w:r>
      <w:r>
        <w:rPr>
          <w:u w:val="single"/>
        </w:rPr>
        <w:t xml:space="preserve">or campus</w:t>
      </w:r>
      <w:r>
        <w:t xml:space="preserve"> from which the district will transport students under this subdivision.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25.038;</w:t>
      </w:r>
    </w:p>
    <w:p w:rsidR="003F3435" w:rsidRDefault="0032493E">
      <w:pPr>
        <w:spacing w:line="480" w:lineRule="auto"/>
        <w:ind w:firstLine="1440"/>
        <w:jc w:val="both"/>
      </w:pPr>
      <w:r>
        <w:t xml:space="preserve">(2)</w:t>
      </w:r>
      <w:r xml:space="preserve">
        <w:t> </w:t>
      </w:r>
      <w:r xml:space="preserve">
        <w:t> </w:t>
      </w:r>
      <w:r>
        <w:t xml:space="preserve">Sections 25.039(b) and (c); and</w:t>
      </w:r>
    </w:p>
    <w:p w:rsidR="003F3435" w:rsidRDefault="0032493E">
      <w:pPr>
        <w:spacing w:line="480" w:lineRule="auto"/>
        <w:ind w:firstLine="1440"/>
        <w:jc w:val="both"/>
      </w:pPr>
      <w:r>
        <w:t xml:space="preserve">(3)</w:t>
      </w:r>
      <w:r xml:space="preserve">
        <w:t> </w:t>
      </w:r>
      <w:r xml:space="preserve">
        <w:t> </w:t>
      </w:r>
      <w:r>
        <w:t xml:space="preserve">Section 48.154.</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may not be interpreted to affect the authority or existing rules of the University Interscholastic League regarding the participation of a student in an interscholastic competition.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September 1, 2029,</w:t>
      </w:r>
      <w:r>
        <w:t xml:space="preserve"> </w:t>
      </w:r>
      <w:r>
        <w:t xml:space="preserve">the Texas Education Agency shall publish the first study of statewide transfer trends required under Section 25.047, Education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