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88R13946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Button</w:t>
      </w:r>
      <w:r xml:space="preserve">
        <w:tab wTab="150" tlc="none" cTlc="0"/>
      </w:r>
      <w:r>
        <w:t xml:space="preserve">H.B.</w:t>
      </w:r>
      <w:r xml:space="preserve">
        <w:t> </w:t>
      </w:r>
      <w:r>
        <w:t xml:space="preserve">No.</w:t>
      </w:r>
      <w:r xml:space="preserve">
        <w:t> </w:t>
      </w:r>
      <w:r>
        <w:t xml:space="preserve">4153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strategies to increase the availability of child-care and prekindergarten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302, Labor Code, is amended by adding Sections 302.0051 and 302.0063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302.0051.</w:t>
      </w:r>
      <w:r>
        <w:rPr>
          <w:u w:val="single"/>
        </w:rPr>
        <w:t xml:space="preserve"> </w:t>
      </w:r>
      <w:r>
        <w:rPr>
          <w:u w:val="single"/>
        </w:rPr>
        <w:t xml:space="preserve"> </w:t>
      </w:r>
      <w:r>
        <w:rPr>
          <w:u w:val="single"/>
        </w:rPr>
        <w:t xml:space="preserve">PREKINDERGARTEN PARTNERSHIP PROGRAM.  (a)  The commission shall establish and administer a prekindergarten partnership program to assist Texas Rising Star program providers who meet the definition of an eligible private provider under Section 29.171, Education Code, in partnering with local school districts and open-enrollment charter schools to provide the prekindergarten classes required under Section 29.153,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Using existing funds, the commission shall coordinate with the Texas Education Agency to develop joint strategies to expand the availability of prekindergarten partnership programs, including by:</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establishing and maintaining a database of Texas Rising Star program providers within the boundaries of each school district and open-enrollment charter school;</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assisting in negotiating and administering contracts between school districts or open-enrollment charter schools, as applicable, and Texas Rising Star program providers to provide prekindergarten classes;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annually establishing guidelines for funding amounts per child to be provided by a school district or open-enrollment charter school, as applicable, to a Texas Rising Star program provider with which the district or charter school partners to provide prekindergarten classes.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302.0063.</w:t>
      </w:r>
      <w:r>
        <w:rPr>
          <w:u w:val="single"/>
        </w:rPr>
        <w:t xml:space="preserve"> </w:t>
      </w:r>
      <w:r>
        <w:rPr>
          <w:u w:val="single"/>
        </w:rPr>
        <w:t xml:space="preserve"> </w:t>
      </w:r>
      <w:r>
        <w:rPr>
          <w:u w:val="single"/>
        </w:rPr>
        <w:t xml:space="preserve">CHILD-CARE PROFESSIONAL DEVELOPMENT SCHOLARSHIP PROGRAM. </w:t>
      </w:r>
      <w:r>
        <w:rPr>
          <w:u w:val="single"/>
        </w:rPr>
        <w:t xml:space="preserve"> </w:t>
      </w:r>
      <w:r>
        <w:rPr>
          <w:u w:val="single"/>
        </w:rPr>
        <w:t xml:space="preserve">(a)  In this section, "program" means the professional development scholarship program established under this section.</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From funds appropriated for the purpose, the commission shall establish and administer a professional development scholarship program for current and prospective child-care workers.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scholarship under the program may be used to pay an individual's costs related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earning: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Child Development Associate (CDA) credential;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associate's degree or bachelor's degree in early childhood education or another related field from a public or private institution of higher education;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participation in a registered child-care apprenticeship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program may be used to pay for other ancillary costs for child-care workers who are enrolled in an educational program or apprenticeship program described by Subsection (c),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books and supplies;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release time or stipends to attend classes;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costs related to the examination for the Child Development Associate (CDA) credential;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travel to attend classes or attend a hands-on practicum training;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stipends for mentors or master teachers who provide hands-on training at a child-care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2308.256(a),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board is composed as follows:</w:t>
      </w:r>
    </w:p>
    <w:p w:rsidR="003F3435" w:rsidRDefault="0032493E">
      <w:pPr>
        <w:spacing w:line="480" w:lineRule="auto"/>
        <w:ind w:firstLine="1440"/>
        <w:jc w:val="both"/>
      </w:pPr>
      <w:r>
        <w:t xml:space="preserve">(1)</w:t>
      </w:r>
      <w:r xml:space="preserve">
        <w:t> </w:t>
      </w:r>
      <w:r xml:space="preserve">
        <w:t> </w:t>
      </w:r>
      <w:r>
        <w:t xml:space="preserve">representatives of the private sector, who:</w:t>
      </w:r>
    </w:p>
    <w:p w:rsidR="003F3435" w:rsidRDefault="0032493E">
      <w:pPr>
        <w:spacing w:line="480" w:lineRule="auto"/>
        <w:ind w:firstLine="2160"/>
        <w:jc w:val="both"/>
      </w:pPr>
      <w:r>
        <w:t xml:space="preserve">(A)</w:t>
      </w:r>
      <w:r xml:space="preserve">
        <w:t> </w:t>
      </w:r>
      <w:r xml:space="preserve">
        <w:t> </w:t>
      </w:r>
      <w:r>
        <w:t xml:space="preserve">constitute a majority of the membership of the board; and</w:t>
      </w:r>
    </w:p>
    <w:p w:rsidR="003F3435" w:rsidRDefault="0032493E">
      <w:pPr>
        <w:spacing w:line="480" w:lineRule="auto"/>
        <w:ind w:firstLine="2160"/>
        <w:jc w:val="both"/>
      </w:pPr>
      <w:r>
        <w:t xml:space="preserve">(B)</w:t>
      </w:r>
      <w:r xml:space="preserve">
        <w:t> </w:t>
      </w:r>
      <w:r xml:space="preserve">
        <w:t> </w:t>
      </w:r>
      <w:r>
        <w:t xml:space="preserve">are owners of business concerns, chief executives or chief operating officers of nongovernmental employers, or other private sector executives who have substantial management or policy responsibilities;</w:t>
      </w:r>
    </w:p>
    <w:p w:rsidR="003F3435" w:rsidRDefault="0032493E">
      <w:pPr>
        <w:spacing w:line="480" w:lineRule="auto"/>
        <w:ind w:firstLine="1440"/>
        <w:jc w:val="both"/>
      </w:pPr>
      <w:r>
        <w:t xml:space="preserve">(2)</w:t>
      </w:r>
      <w:r xml:space="preserve">
        <w:t> </w:t>
      </w:r>
      <w:r xml:space="preserve">
        <w:t> </w:t>
      </w:r>
      <w:r>
        <w:t xml:space="preserve">representatives of organized labor and community-based organizations, who constitute not less than 15 percent of the membership of the board; and</w:t>
      </w:r>
    </w:p>
    <w:p w:rsidR="003F3435" w:rsidRDefault="0032493E">
      <w:pPr>
        <w:spacing w:line="480" w:lineRule="auto"/>
        <w:ind w:firstLine="1440"/>
        <w:jc w:val="both"/>
      </w:pPr>
      <w:r>
        <w:t xml:space="preserve">(3)</w:t>
      </w:r>
      <w:r xml:space="preserve">
        <w:t> </w:t>
      </w:r>
      <w:r xml:space="preserve">
        <w:t> </w:t>
      </w:r>
      <w:r>
        <w:t xml:space="preserve">representatives of each of the following:</w:t>
      </w:r>
    </w:p>
    <w:p w:rsidR="003F3435" w:rsidRDefault="0032493E">
      <w:pPr>
        <w:spacing w:line="480" w:lineRule="auto"/>
        <w:ind w:firstLine="2160"/>
        <w:jc w:val="both"/>
      </w:pPr>
      <w:r>
        <w:t xml:space="preserve">(A)</w:t>
      </w:r>
      <w:r xml:space="preserve">
        <w:t> </w:t>
      </w:r>
      <w:r xml:space="preserve">
        <w:t> </w:t>
      </w:r>
      <w:r>
        <w:t xml:space="preserve">educational agencies, including community colleges and secondary and postsecondary practitioners representing vocational education, that are representative of all educational agencies in the service delivery area;</w:t>
      </w:r>
    </w:p>
    <w:p w:rsidR="003F3435" w:rsidRDefault="0032493E">
      <w:pPr>
        <w:spacing w:line="480" w:lineRule="auto"/>
        <w:ind w:firstLine="2160"/>
        <w:jc w:val="both"/>
      </w:pPr>
      <w:r>
        <w:t xml:space="preserve">(B)</w:t>
      </w:r>
      <w:r xml:space="preserve">
        <w:t> </w:t>
      </w:r>
      <w:r xml:space="preserve">
        <w:t> </w:t>
      </w:r>
      <w:r>
        <w:t xml:space="preserve">vocational rehabilitation agencies;</w:t>
      </w:r>
    </w:p>
    <w:p w:rsidR="003F3435" w:rsidRDefault="0032493E">
      <w:pPr>
        <w:spacing w:line="480" w:lineRule="auto"/>
        <w:ind w:firstLine="2160"/>
        <w:jc w:val="both"/>
      </w:pPr>
      <w:r>
        <w:t xml:space="preserve">(C)</w:t>
      </w:r>
      <w:r xml:space="preserve">
        <w:t> </w:t>
      </w:r>
      <w:r xml:space="preserve">
        <w:t> </w:t>
      </w:r>
      <w:r>
        <w:t xml:space="preserve">public assistance agencies;</w:t>
      </w:r>
    </w:p>
    <w:p w:rsidR="003F3435" w:rsidRDefault="0032493E">
      <w:pPr>
        <w:spacing w:line="480" w:lineRule="auto"/>
        <w:ind w:firstLine="2160"/>
        <w:jc w:val="both"/>
      </w:pPr>
      <w:r>
        <w:t xml:space="preserve">(D)</w:t>
      </w:r>
      <w:r xml:space="preserve">
        <w:t> </w:t>
      </w:r>
      <w:r xml:space="preserve">
        <w:t> </w:t>
      </w:r>
      <w:r>
        <w:t xml:space="preserve">economic development agencies;</w:t>
      </w:r>
    </w:p>
    <w:p w:rsidR="003F3435" w:rsidRDefault="0032493E">
      <w:pPr>
        <w:spacing w:line="480" w:lineRule="auto"/>
        <w:ind w:firstLine="2160"/>
        <w:jc w:val="both"/>
      </w:pPr>
      <w:r>
        <w:t xml:space="preserve">(E)</w:t>
      </w:r>
      <w:r xml:space="preserve">
        <w:t> </w:t>
      </w:r>
      <w:r xml:space="preserve">
        <w:t> </w:t>
      </w:r>
      <w:r>
        <w:t xml:space="preserve">the public employment service;</w:t>
      </w:r>
    </w:p>
    <w:p w:rsidR="003F3435" w:rsidRDefault="0032493E">
      <w:pPr>
        <w:spacing w:line="480" w:lineRule="auto"/>
        <w:ind w:firstLine="2160"/>
        <w:jc w:val="both"/>
      </w:pPr>
      <w:r>
        <w:t xml:space="preserve">(F)</w:t>
      </w:r>
      <w:r xml:space="preserve">
        <w:t> </w:t>
      </w:r>
      <w:r xml:space="preserve">
        <w:t> </w:t>
      </w:r>
      <w:r>
        <w:t xml:space="preserve">local literacy councils; [</w:t>
      </w:r>
      <w:r>
        <w:rPr>
          <w:strike/>
        </w:rPr>
        <w:t xml:space="preserve">and</w:t>
      </w:r>
      <w:r>
        <w:t xml:space="preserve">]</w:t>
      </w:r>
    </w:p>
    <w:p w:rsidR="003F3435" w:rsidRDefault="0032493E">
      <w:pPr>
        <w:spacing w:line="480" w:lineRule="auto"/>
        <w:ind w:firstLine="2160"/>
        <w:jc w:val="both"/>
      </w:pPr>
      <w:r>
        <w:t xml:space="preserve">(G)</w:t>
      </w:r>
      <w:r xml:space="preserve">
        <w:t> </w:t>
      </w:r>
      <w:r xml:space="preserve">
        <w:t> </w:t>
      </w:r>
      <w:r>
        <w:t xml:space="preserve">adult basic and continuing education organizations</w:t>
      </w:r>
      <w:r>
        <w:rPr>
          <w:u w:val="single"/>
        </w:rPr>
        <w:t xml:space="preserve">;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the child-care workforce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2308.256(g), Government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