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88R14260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4157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notification of certain persons concerning certain events related to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264.018, Family Code, is amended by amending Subsections (d), (e), (f), and (g) and adding Subsections (h-1) and (m) to read as follows:</w:t>
      </w:r>
    </w:p>
    <w:p w:rsidR="003F3435" w:rsidRDefault="0032493E">
      <w:pPr>
        <w:spacing w:line="480" w:lineRule="auto"/>
        <w:ind w:firstLine="720"/>
        <w:jc w:val="both"/>
      </w:pPr>
      <w:r>
        <w:t xml:space="preserve">(d)</w:t>
      </w:r>
      <w:r xml:space="preserve">
        <w:t> </w:t>
      </w:r>
      <w:r xml:space="preserve">
        <w:t> </w:t>
      </w:r>
      <w:r>
        <w:t xml:space="preserve">Not later than 24 hours after an event described by this subsection, the department shall make a reasonable effort to notify a parent of a child in the managing conservatorship of the department </w:t>
      </w:r>
      <w:r>
        <w:rPr>
          <w:u w:val="single"/>
        </w:rPr>
        <w:t xml:space="preserve">and the parent's attorney, if represented by an attorney</w:t>
      </w:r>
      <w:r>
        <w:t xml:space="preserve"> of:</w:t>
      </w:r>
    </w:p>
    <w:p w:rsidR="003F3435" w:rsidRDefault="0032493E">
      <w:pPr>
        <w:spacing w:line="480" w:lineRule="auto"/>
        <w:ind w:firstLine="1440"/>
        <w:jc w:val="both"/>
      </w:pPr>
      <w:r>
        <w:t xml:space="preserve">(1)</w:t>
      </w:r>
      <w:r xml:space="preserve">
        <w:t> </w:t>
      </w:r>
      <w:r xml:space="preserve">
        <w:t> </w:t>
      </w:r>
      <w:r>
        <w:t xml:space="preserve">a significant change in medical condition of the child;</w:t>
      </w:r>
    </w:p>
    <w:p w:rsidR="003F3435" w:rsidRDefault="0032493E">
      <w:pPr>
        <w:spacing w:line="480" w:lineRule="auto"/>
        <w:ind w:firstLine="1440"/>
        <w:jc w:val="both"/>
      </w:pPr>
      <w:r>
        <w:t xml:space="preserve">(2)</w:t>
      </w:r>
      <w:r xml:space="preserve">
        <w:t> </w:t>
      </w:r>
      <w:r xml:space="preserve">
        <w:t> </w:t>
      </w:r>
      <w:r>
        <w:t xml:space="preserve">the enrollment or participation of the child in a drug research program under Section 266.0041;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initial prescription of a psychotropic medication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change in the child's placement</w:t>
      </w:r>
      <w:r>
        <w:t xml:space="preserve">.</w:t>
      </w:r>
    </w:p>
    <w:p w:rsidR="003F3435" w:rsidRDefault="0032493E">
      <w:pPr>
        <w:spacing w:line="480" w:lineRule="auto"/>
        <w:ind w:firstLine="720"/>
        <w:jc w:val="both"/>
      </w:pPr>
      <w:r>
        <w:t xml:space="preserve">(e)</w:t>
      </w:r>
      <w:r xml:space="preserve">
        <w:t> </w:t>
      </w:r>
      <w:r xml:space="preserve">
        <w:t> </w:t>
      </w:r>
      <w:r>
        <w:t xml:space="preserve">Not later than 48 hours before the department changes the residential child-care facility of a child in the managing conservatorship of the department, the department shall provide notice of the change to:</w:t>
      </w:r>
    </w:p>
    <w:p w:rsidR="003F3435" w:rsidRDefault="0032493E">
      <w:pPr>
        <w:spacing w:line="480" w:lineRule="auto"/>
        <w:ind w:firstLine="1440"/>
        <w:jc w:val="both"/>
      </w:pPr>
      <w:r>
        <w:t xml:space="preserve">(1)</w:t>
      </w:r>
      <w:r xml:space="preserve">
        <w:t> </w:t>
      </w:r>
      <w:r xml:space="preserve">
        <w:t> </w:t>
      </w:r>
      <w:r>
        <w:t xml:space="preserve">the child's parent </w:t>
      </w:r>
      <w:r>
        <w:rPr>
          <w:u w:val="single"/>
        </w:rPr>
        <w:t xml:space="preserve">and the parent's attorney, if represented by an attorney</w:t>
      </w:r>
      <w:r>
        <w:t xml:space="preserve">;</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107;</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107;</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107; and</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720"/>
        <w:jc w:val="both"/>
      </w:pPr>
      <w:r>
        <w:t xml:space="preserve">(f)</w:t>
      </w:r>
      <w:r xml:space="preserve">
        <w:t> </w:t>
      </w:r>
      <w:r xml:space="preserve">
        <w:t> </w:t>
      </w:r>
      <w:r>
        <w:t xml:space="preserve">Except as provided by Subsection (d-1), as soon as possible but not later than </w:t>
      </w:r>
      <w:r>
        <w:rPr>
          <w:u w:val="single"/>
        </w:rPr>
        <w:t xml:space="preserve">48 hours</w:t>
      </w:r>
      <w:r>
        <w:t xml:space="preserve"> [</w:t>
      </w:r>
      <w:r>
        <w:rPr>
          <w:strike/>
        </w:rPr>
        <w:t xml:space="preserve">the 10th day</w:t>
      </w:r>
      <w:r>
        <w:t xml:space="preserve">] after [</w:t>
      </w:r>
      <w:r>
        <w:rPr>
          <w:strike/>
        </w:rPr>
        <w:t xml:space="preserve">the date</w:t>
      </w:r>
      <w:r>
        <w:t xml:space="preserve">] the department becomes aware of a significant event affecting a child in the conservatorship of the department, the department shall provide notice of the significant event to:</w:t>
      </w:r>
    </w:p>
    <w:p w:rsidR="003F3435" w:rsidRDefault="0032493E">
      <w:pPr>
        <w:spacing w:line="480" w:lineRule="auto"/>
        <w:ind w:firstLine="1440"/>
        <w:jc w:val="both"/>
      </w:pPr>
      <w:r>
        <w:t xml:space="preserve">(1)</w:t>
      </w:r>
      <w:r xml:space="preserve">
        <w:t> </w:t>
      </w:r>
      <w:r xml:space="preserve">
        <w:t> </w:t>
      </w:r>
      <w:r>
        <w:t xml:space="preserve">the child's parent </w:t>
      </w:r>
      <w:r>
        <w:rPr>
          <w:u w:val="single"/>
        </w:rPr>
        <w:t xml:space="preserve">and the parent's attorney, if represented by an attorney</w:t>
      </w:r>
      <w:r>
        <w:t xml:space="preserve">;</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107;</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107;</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107;</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1440"/>
        <w:jc w:val="both"/>
      </w:pPr>
      <w:r>
        <w:t xml:space="preserve">(6)</w:t>
      </w:r>
      <w:r xml:space="preserve">
        <w:t> </w:t>
      </w:r>
      <w:r xml:space="preserve">
        <w:t> </w:t>
      </w:r>
      <w:r>
        <w:t xml:space="preserve">a foster parent, prospective adoptive parent, relative of the child providing care to the child, or director of the group home or general residential operation where the child is residing; and</w:t>
      </w:r>
    </w:p>
    <w:p w:rsidR="003F3435" w:rsidRDefault="0032493E">
      <w:pPr>
        <w:spacing w:line="480" w:lineRule="auto"/>
        <w:ind w:firstLine="1440"/>
        <w:jc w:val="both"/>
      </w:pPr>
      <w:r>
        <w:t xml:space="preserve">(7)</w:t>
      </w:r>
      <w:r xml:space="preserve">
        <w:t> </w:t>
      </w:r>
      <w:r xml:space="preserve">
        <w:t> </w:t>
      </w:r>
      <w:r>
        <w:t xml:space="preserve">any other person determined by a court to have an interest in the child's welfare.</w:t>
      </w:r>
    </w:p>
    <w:p w:rsidR="003F3435" w:rsidRDefault="0032493E">
      <w:pPr>
        <w:spacing w:line="480" w:lineRule="auto"/>
        <w:ind w:firstLine="720"/>
        <w:jc w:val="both"/>
      </w:pPr>
      <w:r>
        <w:t xml:space="preserve">(g)</w:t>
      </w:r>
      <w:r xml:space="preserve">
        <w:t> </w:t>
      </w:r>
      <w:r xml:space="preserve">
        <w:t> </w:t>
      </w:r>
      <w:r>
        <w:t xml:space="preserve">For purposes of Subsection (f), if a hearing for the child is conducted during the </w:t>
      </w:r>
      <w:r>
        <w:rPr>
          <w:u w:val="single"/>
        </w:rPr>
        <w:t xml:space="preserve">48-hour</w:t>
      </w:r>
      <w:r>
        <w:t xml:space="preserve"> [</w:t>
      </w:r>
      <w:r>
        <w:rPr>
          <w:strike/>
        </w:rPr>
        <w:t xml:space="preserve">10-day</w:t>
      </w:r>
      <w:r>
        <w:t xml:space="preserve">] notice period described by that subsection, the department shall provide notice of the significant event at the hearing.</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Notwithstanding Subsection (h), the department shall provide notice under this section to a parent's attorney if the parent is represented by an attorney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cannot locate the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in the permanent managing conservatorship of the department and the parent has not participated in the child's case for at least six months despite the department's efforts to involve the parent.</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department shall document all notifications and attempted notifications made under this section in the child's case record.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