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 Goodwin</w:t>
      </w:r>
      <w:r>
        <w:t xml:space="preserve"> (Senate Sponsor</w:t>
      </w:r>
      <w:r xml:space="preserve">
        <w:t> </w:t>
      </w:r>
      <w:r>
        <w:t xml:space="preserve">-</w:t>
      </w:r>
      <w:r xml:space="preserve">
        <w:t> </w:t>
      </w:r>
      <w:r>
        <w:t xml:space="preserve">Whitmire)</w:t>
      </w:r>
      <w:r xml:space="preserve">
        <w:tab wTab="150" tlc="none" cTlc="0"/>
      </w:r>
      <w:r>
        <w:t xml:space="preserve">H.B.</w:t>
      </w:r>
      <w:r xml:space="preserve">
        <w:t> </w:t>
      </w:r>
      <w:r>
        <w:t xml:space="preserve">No.</w:t>
      </w:r>
      <w:r xml:space="preserve">
        <w:t> </w:t>
      </w:r>
      <w:r>
        <w:t xml:space="preserve">4164</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15,</w:t>
      </w:r>
      <w:r xml:space="preserve">
        <w:t> </w:t>
      </w:r>
      <w:r>
        <w:t xml:space="preserve">2023; May</w:t>
      </w:r>
      <w:r xml:space="preserve">
        <w:t> </w:t>
      </w:r>
      <w:r>
        <w:t xml:space="preserve">15,</w:t>
      </w:r>
      <w:r xml:space="preserve">
        <w:t> </w:t>
      </w:r>
      <w:r>
        <w:t xml:space="preserve">2023, read first time and referred to Committee on Criminal Justice; May</w:t>
      </w:r>
      <w:r xml:space="preserve">
        <w:t> </w:t>
      </w:r>
      <w:r>
        <w:t xml:space="preserve">19,</w:t>
      </w:r>
      <w:r xml:space="preserve">
        <w:t> </w:t>
      </w:r>
      <w:r>
        <w:t xml:space="preserve">2023, reported favorably by the following vote:</w:t>
      </w:r>
      <w:r>
        <w:t xml:space="preserve"> </w:t>
      </w:r>
      <w:r>
        <w:t xml:space="preserve"> </w:t>
      </w:r>
      <w:r>
        <w:t xml:space="preserve">Yeas 7, Nays 0; May</w:t>
      </w:r>
      <w:r xml:space="preserve">
        <w:t> </w:t>
      </w:r>
      <w:r>
        <w:t xml:space="preserve">19,</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improper use and treatment of an assistance animal or service animal;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121.006, Human Resources Code, is amended to read as follows:</w:t>
      </w:r>
    </w:p>
    <w:p w:rsidR="003F3435" w:rsidRDefault="0032493E">
      <w:pPr>
        <w:spacing w:line="480" w:lineRule="auto"/>
        <w:ind w:firstLine="720"/>
        <w:jc w:val="both"/>
      </w:pPr>
      <w:r>
        <w:t xml:space="preserve">Sec.</w:t>
      </w:r>
      <w:r xml:space="preserve">
        <w:t> </w:t>
      </w:r>
      <w:r>
        <w:t xml:space="preserve">121.006.</w:t>
      </w:r>
      <w:r xml:space="preserve">
        <w:t> </w:t>
      </w:r>
      <w:r xml:space="preserve">
        <w:t> </w:t>
      </w:r>
      <w:r>
        <w:t xml:space="preserve">[</w:t>
      </w:r>
      <w:r>
        <w:rPr>
          <w:strike/>
        </w:rPr>
        <w:t xml:space="preserve">PENALTIES FOR</w:t>
      </w:r>
      <w:r>
        <w:t xml:space="preserve">] IMPROPER USE OF ASSISTANCE </w:t>
      </w:r>
      <w:r>
        <w:rPr>
          <w:u w:val="single"/>
        </w:rPr>
        <w:t xml:space="preserve">AND SERVICE</w:t>
      </w:r>
      <w:r>
        <w:t xml:space="preserve"> ANIMALS</w:t>
      </w:r>
      <w:r>
        <w:rPr>
          <w:u w:val="single"/>
        </w:rPr>
        <w:t xml:space="preserve">; OFFENSE</w:t>
      </w:r>
      <w:r>
        <w:t xml:space="preserve">.  (a)  A person </w:t>
      </w:r>
      <w:r>
        <w:rPr>
          <w:u w:val="single"/>
        </w:rPr>
        <w:t xml:space="preserve">commits an offense if the person intentionally or knowingly represents</w:t>
      </w:r>
      <w:r>
        <w:t xml:space="preserve"> [</w:t>
      </w:r>
      <w:r>
        <w:rPr>
          <w:strike/>
        </w:rPr>
        <w:t xml:space="preserve">who uses a service animal with a harness or leash of the type commonly used by persons with disabilities who use trained animals, in order to represent</w:t>
      </w:r>
      <w:r>
        <w:t xml:space="preserve">] that </w:t>
      </w:r>
      <w:r>
        <w:rPr>
          <w:u w:val="single"/>
        </w:rPr>
        <w:t xml:space="preserve">an</w:t>
      </w:r>
      <w:r>
        <w:t xml:space="preserve"> [</w:t>
      </w:r>
      <w:r>
        <w:rPr>
          <w:strike/>
        </w:rPr>
        <w:t xml:space="preserve">his or her</w:t>
      </w:r>
      <w:r>
        <w:t xml:space="preserve">] animal is </w:t>
      </w:r>
      <w:r>
        <w:rPr>
          <w:u w:val="single"/>
        </w:rPr>
        <w:t xml:space="preserve">an assistance animal or</w:t>
      </w:r>
      <w:r>
        <w:t xml:space="preserve"> a [</w:t>
      </w:r>
      <w:r>
        <w:rPr>
          <w:strike/>
        </w:rPr>
        <w:t xml:space="preserve">specially trained</w:t>
      </w:r>
      <w:r>
        <w:t xml:space="preserve">] service animal when </w:t>
      </w:r>
      <w:r>
        <w:rPr>
          <w:u w:val="single"/>
        </w:rPr>
        <w:t xml:space="preserve">the animal is not specially trained or equipped to help a person with a disability.  An offense under this subsection</w:t>
      </w:r>
      <w:r>
        <w:t xml:space="preserve"> [</w:t>
      </w:r>
      <w:r>
        <w:rPr>
          <w:strike/>
        </w:rPr>
        <w:t xml:space="preserve">training has not in fact been provided,</w:t>
      </w:r>
      <w:r>
        <w:t xml:space="preserve">] is [</w:t>
      </w:r>
      <w:r>
        <w:rPr>
          <w:strike/>
        </w:rPr>
        <w:t xml:space="preserve">guilty of</w:t>
      </w:r>
      <w:r>
        <w:t xml:space="preserve">] a misdemeanor </w:t>
      </w:r>
      <w:r>
        <w:rPr>
          <w:u w:val="single"/>
        </w:rPr>
        <w:t xml:space="preserve">punishable</w:t>
      </w:r>
      <w:r>
        <w:t xml:space="preserve"> [</w:t>
      </w:r>
      <w:r>
        <w:rPr>
          <w:strike/>
        </w:rPr>
        <w:t xml:space="preserve">and on conviction shall be punished</w:t>
      </w:r>
      <w:r>
        <w:t xml:space="preserve">] by:</w:t>
      </w:r>
    </w:p>
    <w:p w:rsidR="003F3435" w:rsidRDefault="0032493E">
      <w:pPr>
        <w:spacing w:line="480" w:lineRule="auto"/>
        <w:ind w:firstLine="1440"/>
        <w:jc w:val="both"/>
      </w:pPr>
      <w:r>
        <w:t xml:space="preserve">(1)</w:t>
      </w:r>
      <w:r xml:space="preserve">
        <w:t> </w:t>
      </w:r>
      <w:r xml:space="preserve">
        <w:t> </w:t>
      </w:r>
      <w:r>
        <w:t xml:space="preserve">a fine of not more than </w:t>
      </w:r>
      <w:r>
        <w:rPr>
          <w:u w:val="single"/>
        </w:rPr>
        <w:t xml:space="preserve">$1,000</w:t>
      </w:r>
      <w:r>
        <w:t xml:space="preserve"> [</w:t>
      </w:r>
      <w:r>
        <w:rPr>
          <w:strike/>
        </w:rPr>
        <w:t xml:space="preserve">$300</w:t>
      </w:r>
      <w:r>
        <w:t xml:space="preserve">]; and</w:t>
      </w:r>
    </w:p>
    <w:p w:rsidR="003F3435" w:rsidRDefault="0032493E">
      <w:pPr>
        <w:spacing w:line="480" w:lineRule="auto"/>
        <w:ind w:firstLine="1440"/>
        <w:jc w:val="both"/>
      </w:pPr>
      <w:r>
        <w:t xml:space="preserve">(2)</w:t>
      </w:r>
      <w:r xml:space="preserve">
        <w:t> </w:t>
      </w:r>
      <w:r xml:space="preserve">
        <w:t> </w:t>
      </w:r>
      <w:r>
        <w:t xml:space="preserve">30 hours of community service to be performed for a governmental entity or nonprofit organization that primarily serves persons with visual impairments or other disabilities, or for another entity or organization at the discretion of the court, to be completed in not more than one year.</w:t>
      </w:r>
    </w:p>
    <w:p w:rsidR="003F3435" w:rsidRDefault="0032493E">
      <w:pPr>
        <w:spacing w:line="480" w:lineRule="auto"/>
        <w:ind w:firstLine="720"/>
        <w:jc w:val="both"/>
      </w:pPr>
      <w:r>
        <w:t xml:space="preserve">(b)</w:t>
      </w:r>
      <w:r xml:space="preserve">
        <w:t> </w:t>
      </w:r>
      <w:r xml:space="preserve">
        <w:t> </w:t>
      </w:r>
      <w:r>
        <w:t xml:space="preserve">A person who habitually abuses or neglects to feed or otherwise neglects to properly care for </w:t>
      </w:r>
      <w:r>
        <w:rPr>
          <w:u w:val="single"/>
        </w:rPr>
        <w:t xml:space="preserve">the person's</w:t>
      </w:r>
      <w:r>
        <w:t xml:space="preserve"> [</w:t>
      </w:r>
      <w:r>
        <w:rPr>
          <w:strike/>
        </w:rPr>
        <w:t xml:space="preserve">his or her</w:t>
      </w:r>
      <w:r>
        <w:t xml:space="preserve">] assistance animal </w:t>
      </w:r>
      <w:r>
        <w:rPr>
          <w:u w:val="single"/>
        </w:rPr>
        <w:t xml:space="preserve">or service animal</w:t>
      </w:r>
      <w:r>
        <w:t xml:space="preserve"> is subject to seizure of the animal under Subchapter B, Chapter 821,  Health and Safety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121.006(a), Human Resources Code, as amended by this Act, applies only to an offense committed on or after the effective date of this Act.  An offense committed before the effective date of this Act is governed by the law in effect when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