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88R23427 BEE-F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Howard</w:t>
      </w:r>
      <w:r xml:space="preserve">
        <w:tab wTab="150" tlc="none" cTlc="0"/>
      </w:r>
      <w:r>
        <w:t xml:space="preserve">H.B.</w:t>
      </w:r>
      <w:r xml:space="preserve">
        <w:t> </w:t>
      </w:r>
      <w:r>
        <w:t xml:space="preserve">No.</w:t>
      </w:r>
      <w:r xml:space="preserve">
        <w:t> </w:t>
      </w:r>
      <w:r>
        <w:t xml:space="preserve">4176</w:t>
      </w:r>
    </w:p>
    <w:p w:rsidR="003F3435" w:rsidRDefault="0032493E">
      <w:pPr>
        <w:spacing w:line="480" w:lineRule="auto"/>
        <w:jc w:val="both"/>
      </w:pPr>
      <w:r>
        <w:t xml:space="preserve">Substitute the following for</w:t>
      </w:r>
      <w:r xml:space="preserve">
        <w:t> </w:t>
      </w:r>
      <w:r>
        <w:t xml:space="preserve">H.B.</w:t>
      </w:r>
      <w:r xml:space="preserve">
        <w:t> </w:t>
      </w:r>
      <w:r>
        <w:t xml:space="preserve">No.</w:t>
      </w:r>
      <w:r xml:space="preserve">
        <w:t> </w:t>
      </w:r>
      <w:r>
        <w:t xml:space="preserve">4176:</w:t>
      </w:r>
    </w:p>
    <w:p w:rsidR="003F3435" w:rsidRDefault="0032493E">
      <w:pPr>
        <w:spacing w:line="480" w:lineRule="auto"/>
        <w:jc w:val="both"/>
        <w:tabs>
          <w:tab w:val="right" w:leader="none" w:pos="9350"/>
        </w:tabs>
      </w:pPr>
      <w:r>
        <w:t xml:space="preserve">By:</w:t>
      </w:r>
      <w:r xml:space="preserve">
        <w:t> </w:t>
      </w:r>
      <w:r xml:space="preserve">
        <w:t> </w:t>
      </w:r>
      <w:r>
        <w:t xml:space="preserve">Klick</w:t>
      </w:r>
      <w:r xml:space="preserve">
        <w:tab wTab="150" tlc="none" cTlc="0"/>
      </w:r>
      <w:r>
        <w:t xml:space="preserve">C.S.H.B.</w:t>
      </w:r>
      <w:r xml:space="preserve">
        <w:t> </w:t>
      </w:r>
      <w:r>
        <w:t xml:space="preserve">No.</w:t>
      </w:r>
      <w:r xml:space="preserve">
        <w:t> </w:t>
      </w:r>
      <w:r>
        <w:t xml:space="preserve">4176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summary suspension of a nursing license in connection with a fraudulently or unlawfully obtained diploma, license, or other document.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301.454(a),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Except in the case of a temporary suspension authorized under Section 301.455</w:t>
      </w:r>
      <w:r>
        <w:rPr>
          <w:u w:val="single"/>
        </w:rPr>
        <w:t xml:space="preserve">,</w:t>
      </w:r>
      <w:r>
        <w:t xml:space="preserve"> [</w:t>
      </w:r>
      <w:r>
        <w:rPr>
          <w:strike/>
        </w:rPr>
        <w:t xml:space="preserve">or</w:t>
      </w:r>
      <w:r>
        <w:t xml:space="preserve">] 301.4551</w:t>
      </w:r>
      <w:r>
        <w:rPr>
          <w:u w:val="single"/>
        </w:rPr>
        <w:t xml:space="preserve">, or 301.4552,</w:t>
      </w:r>
      <w:r>
        <w:t xml:space="preserve"> or an action taken in accordance with an agreement between the board and a license holder, the board may not take any disciplinary action relating to a license unless:</w:t>
      </w:r>
    </w:p>
    <w:p w:rsidR="003F3435" w:rsidRDefault="0032493E">
      <w:pPr>
        <w:spacing w:line="480" w:lineRule="auto"/>
        <w:ind w:firstLine="1440"/>
        <w:jc w:val="both"/>
      </w:pPr>
      <w:r>
        <w:t xml:space="preserve">(1)</w:t>
      </w:r>
      <w:r xml:space="preserve">
        <w:t> </w:t>
      </w:r>
      <w:r xml:space="preserve">
        <w:t> </w:t>
      </w:r>
      <w:r>
        <w:t xml:space="preserve">the board has served notice to the license holder of the facts or conduct alleged to warrant the intended action; and</w:t>
      </w:r>
    </w:p>
    <w:p w:rsidR="003F3435" w:rsidRDefault="0032493E">
      <w:pPr>
        <w:spacing w:line="480" w:lineRule="auto"/>
        <w:ind w:firstLine="1440"/>
        <w:jc w:val="both"/>
      </w:pPr>
      <w:r>
        <w:t xml:space="preserve">(2)</w:t>
      </w:r>
      <w:r xml:space="preserve">
        <w:t> </w:t>
      </w:r>
      <w:r xml:space="preserve">
        <w:t> </w:t>
      </w:r>
      <w:r>
        <w:t xml:space="preserve">the license holder has been given an opportunity, in writing or through an informal meeting, to show compliance with all requirements of law for the retention of the license.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J, Chapter 301, Occupations Code, is amended by adding Section 301.4552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301.4552.</w:t>
      </w:r>
      <w:r>
        <w:rPr>
          <w:u w:val="single"/>
        </w:rPr>
        <w:t xml:space="preserve"> </w:t>
      </w:r>
      <w:r>
        <w:rPr>
          <w:u w:val="single"/>
        </w:rPr>
        <w:t xml:space="preserve"> </w:t>
      </w:r>
      <w:r>
        <w:rPr>
          <w:u w:val="single"/>
        </w:rPr>
        <w:t xml:space="preserve">SUMMARY SUSPENSION FOR CERTAIN VIOLATIONS INVOLVING FRAUDULENT CONDUCT.  (a) </w:t>
      </w:r>
      <w:r>
        <w:rPr>
          <w:u w:val="single"/>
        </w:rPr>
        <w:t xml:space="preserve"> </w:t>
      </w:r>
      <w:r>
        <w:rPr>
          <w:u w:val="single"/>
        </w:rPr>
        <w:t xml:space="preserve">Notwithstanding any other law, on a showing of probable cause that the holder of a license issued under this chapter has violated Section 301.451(1), (2), or (3), the board may issue an order suspending the license without notice. A showing of probable cause that an individual has violated Section 301.451(1), (2), or (3) constitutes a continuing and imminent threat to the public welfare.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On the issuance of a summary suspension order under this section, the board shall serve notice of the suspension, including the basis for the suspension, personally or by certified mail, on the individual whose license is suspended at the individual's last known address on file with the board.  Service is complete when the board personally serves the individual or sends the notice.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individual whose license is suspended under this section may request a hearing to be held by the State Office of Administrative Hearings. A hearing requested under this section must be held not later than the 90th day after the date the order of suspension was issued. If a hearing is not requested under this subsection on or before the 20th business day after the date the suspension order was issued, the right to a hearing is waived and the license shall remain suspended.</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In a hearing under this section, the State Office of Administrative Hearings shall consider whether evidence exists to support a finding that the individual violated Section 301.451(1), (2), or (3). The individual shall have the opportunity to rebut the evidence that provided the basis for the summary suspension.  The individual has the burden of proving by a preponderance of the evidence that the license was lawfully obtained if the individual submitted, as part of the individual's application, a transcript, diploma, or other document required for licensure that was issued or purportedly issued by an entity that has been implicated in a scheme of fraud relating to the issuance of transcripts, diplomas, or similar documents.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State Office of Administrative Hearings makes a finding in a hearing under this section that an individual violated Section 301.451(1), (2), or (3), the board shall issue an order revoking the individual's license. If the State Office of Administrative Hearings makes a finding in a hearing under this section that an individual did not violate Section 301.451(1), (2), or (3), the board shall immediately issue an order to reinstate the individual's license.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An individual whose license is revoked under Subsection (e) may not apply for a license under this chapter until: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first anniversary of the date of issuance of the order revoking the license under Subsection (e);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the applicant provides evidence of completion of a nursing education program that meets the requirements of Section 301.157 and board rules adopted under that section.</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immediately if it receives a vote of two-thirds of all the members elected to each house, as provided by Section 39, Article III, Texas Constitution.</w:t>
      </w:r>
      <w:r>
        <w:t xml:space="preserve"> </w:t>
      </w:r>
      <w:r>
        <w:t xml:space="preserve"> </w:t>
      </w:r>
      <w:r>
        <w:t xml:space="preserve">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4176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