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88R3163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4185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program to award grants for personalized treatment protocols for veterans diagnosed with post-traumatic stress disorder.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Health and Safety Code, is amended by adding Chapter 49A to read as follows:</w:t>
      </w:r>
    </w:p>
    <w:p w:rsidR="003F3435" w:rsidRDefault="0032493E">
      <w:pPr>
        <w:spacing w:line="480" w:lineRule="auto"/>
        <w:jc w:val="center"/>
      </w:pPr>
      <w:r>
        <w:rPr>
          <w:u w:val="single"/>
        </w:rPr>
        <w:t xml:space="preserve">CHAPTER 49A.  VETERANS PILOT PROGRAM TO AWARD GRANTS FOR POST-TRAUMATIC STRESS DISORDER TREATMENT PROTOCOLS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"Pilot program" means the pilot program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"Veteran" means an individual who has served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active or reserve component of the army, navy, air force, coast guard, or marine corps of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National Guard, as defined by Section 431.001,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49A.002.</w:t>
      </w:r>
      <w:r>
        <w:rPr>
          <w:u w:val="single"/>
        </w:rPr>
        <w:t xml:space="preserve"> </w:t>
      </w:r>
      <w:r>
        <w:rPr>
          <w:u w:val="single"/>
        </w:rPr>
        <w:t xml:space="preserve"> </w:t>
      </w:r>
      <w:r>
        <w:rPr>
          <w:u w:val="single"/>
        </w:rPr>
        <w:t xml:space="preserve">ESTABLISHMENT AND OPERATION OF PILOT PROGRAM.  (a)  The commission, using available resources and in cooperation with a nonprofit veterans organization, shall establish and operate a pilot program to award grants for the provision of a personalized treatment protocol to at least 250 veterans diagnosed with post-traumatic stress disorder, including treatment-resistant post-traumatic stress disorder.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personalized treatment protocol provided to a veteran under the pilot program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administered at the veteran's home;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designed to reduce neuroinflammation and replenish deficient or insufficient brain chemistry to an optimal level.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award a grant under the pilot program only in accordance with a contract between the commission and a grant recipient.  The contract must include provisions under which the commission is granted sufficient control to ensure the public purpose of providing treatment to veterans is accomplished and the state receives the return benefit.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accept gifts, grants, and donations to operate the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49A.003.</w:t>
      </w:r>
      <w:r>
        <w:rPr>
          <w:u w:val="single"/>
        </w:rPr>
        <w:t xml:space="preserve"> </w:t>
      </w:r>
      <w:r>
        <w:rPr>
          <w:u w:val="single"/>
        </w:rPr>
        <w:t xml:space="preserve"> </w:t>
      </w:r>
      <w:r>
        <w:rPr>
          <w:u w:val="single"/>
        </w:rPr>
        <w:t xml:space="preserve">RULES.  The executive commissioner shall adopt rules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49A.004.</w:t>
      </w:r>
      <w:r>
        <w:rPr>
          <w:u w:val="single"/>
        </w:rPr>
        <w:t xml:space="preserve"> </w:t>
      </w:r>
      <w:r>
        <w:rPr>
          <w:u w:val="single"/>
        </w:rPr>
        <w:t xml:space="preserve"> </w:t>
      </w:r>
      <w:r>
        <w:rPr>
          <w:u w:val="single"/>
        </w:rPr>
        <w:t xml:space="preserve">REPORT.  Not later than October 1, 2028, the commission shall prepare and submit to the governor, lieutenant governor, speaker of the house of representatives, and appropriate standing committees of the legislature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the number of veterans who were provided a personalized treatment protocol under the pilot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evaluation of the pilot program's effectiveness.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49A.005.</w:t>
      </w:r>
      <w:r>
        <w:rPr>
          <w:u w:val="single"/>
        </w:rPr>
        <w:t xml:space="preserve"> </w:t>
      </w:r>
      <w:r>
        <w:rPr>
          <w:u w:val="single"/>
        </w:rPr>
        <w:t xml:space="preserve"> </w:t>
      </w:r>
      <w:r>
        <w:rPr>
          <w:u w:val="single"/>
        </w:rPr>
        <w:t xml:space="preserve">EXPIRATION.  The pilot program concludes and this chapter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Health and Human Services Commission shall establish and begin operating the pilot program under Chapter 49A,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