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88R12875 BDP-D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menstrual products at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AVAILABILITY OF MENSTRUAL PRODUCTS.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"menstrual products" means tampons and sanitary napkins for use in connection with the menstrual cycle.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school district shall make menstrual products available free of charge in each restroom designated for female students located on each campus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