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88R13128 ANG-F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Ramos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4203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public accessibility of open-enrollment charter school annual financial statements.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140.006(c),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presiding officer of a school district shall submit a financial statement prepared under Section 140.005 to a daily, weekly, or biweekly newspaper published within the boundaries of the district. </w:t>
      </w:r>
      <w:r>
        <w:t xml:space="preserve"> </w:t>
      </w:r>
      <w:r>
        <w:t xml:space="preserve">If a daily, weekly, or biweekly newspaper is not published within the boundaries of the school district, the financial statement shall be published in the manner provided by Subsections (a) and (b). </w:t>
      </w:r>
      <w:r>
        <w:t xml:space="preserve"> </w:t>
      </w:r>
      <w:r>
        <w:t xml:space="preserve">The governing body of an open-enrollment charter school shall take action to ensure that the school's </w:t>
      </w:r>
      <w:r>
        <w:rPr>
          <w:u w:val="single"/>
        </w:rPr>
        <w:t xml:space="preserve">three most recent</w:t>
      </w:r>
      <w:r>
        <w:t xml:space="preserve"> </w:t>
      </w:r>
      <w:r>
        <w:t xml:space="preserve">financial </w:t>
      </w:r>
      <w:r>
        <w:rPr>
          <w:u w:val="single"/>
        </w:rPr>
        <w:t xml:space="preserve">statements prepared under Section 140.005 are</w:t>
      </w:r>
      <w:r>
        <w:t xml:space="preserve"> </w:t>
      </w:r>
      <w:r>
        <w:t xml:space="preserve">[</w:t>
      </w:r>
      <w:r>
        <w:rPr>
          <w:strike/>
        </w:rPr>
        <w:t xml:space="preserve">statement is</w:t>
      </w:r>
      <w:r>
        <w:t xml:space="preserve">] made available in the manner provided by Chapter 552, Government Code, and </w:t>
      </w:r>
      <w:r>
        <w:rPr>
          <w:u w:val="single"/>
        </w:rPr>
        <w:t xml:space="preserve">are</w:t>
      </w:r>
      <w:r>
        <w:t xml:space="preserve"> </w:t>
      </w:r>
      <w:r>
        <w:t xml:space="preserve">[</w:t>
      </w:r>
      <w:r>
        <w:rPr>
          <w:strike/>
        </w:rPr>
        <w:t xml:space="preserve">is</w:t>
      </w:r>
      <w:r>
        <w:t xml:space="preserve">] posted continuously on the school's Internet website </w:t>
      </w:r>
      <w:r>
        <w:rPr>
          <w:u w:val="single"/>
        </w:rPr>
        <w:t xml:space="preserve">through a clearly identifiable link that appears in a prominent place on the home page of the website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4203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