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88R14543 JXC-D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H.B.</w:t>
      </w:r>
      <w:r xml:space="preserve">
        <w:t> </w:t>
      </w:r>
      <w:r>
        <w:t xml:space="preserve">No.</w:t>
      </w:r>
      <w:r xml:space="preserve">
        <w:t> </w:t>
      </w:r>
      <w:r>
        <w:t xml:space="preserve">4208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management and control of certain municipal electric utility systems.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552.122, Local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municipality with a population of more than 750,000 that did not transfer management and control of the municipality's electric utility system to a board of trustees under this subchapter before September 1, 2023, shall transfer management and control of the municipality's electric utility system to a board of trustees appointed by the municipality's governing body. </w:t>
      </w:r>
      <w:r>
        <w:rPr>
          <w:u w:val="single"/>
        </w:rPr>
        <w:t xml:space="preserve"> </w:t>
      </w:r>
      <w:r>
        <w:rPr>
          <w:u w:val="single"/>
        </w:rPr>
        <w:t xml:space="preserve">The board of trustees may not include more than five members.  If the service territory of the municipality's electric utility system includes at least four municipalities, the mayors of the four municipalities in the service territory that have the greatest number of retail customers are each entitled to appoint a member to the board of trustees. </w:t>
      </w:r>
      <w:r>
        <w:rPr>
          <w:u w:val="single"/>
        </w:rPr>
        <w:t xml:space="preserve"> </w:t>
      </w:r>
      <w:r>
        <w:rPr>
          <w:u w:val="single"/>
        </w:rPr>
        <w:t xml:space="preserve">To serve as a member of the board of trustees, a person must have at least five years of experience: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administration of business or government;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 practicing attorney, certified public accountant, or professional engineer.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