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88R6057 MEW-F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Buckley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4229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an entity's election to participate in or discontinue participation in the uniform group coverage program for active school employees.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Sections 1579.155(a) and (c), Insurance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Effective September 1, 2022, a participating entity may elect to discontinue the entity's participation in the program by providing written notice to the trustee not later than </w:t>
      </w:r>
      <w:r>
        <w:rPr>
          <w:u w:val="single"/>
        </w:rPr>
        <w:t xml:space="preserve">May</w:t>
      </w:r>
      <w:r>
        <w:t xml:space="preserve"> [</w:t>
      </w:r>
      <w:r>
        <w:rPr>
          <w:strike/>
        </w:rPr>
        <w:t xml:space="preserve">December</w:t>
      </w:r>
      <w:r>
        <w:t xml:space="preserve">] 31 of the year preceding the first day of the plan year in which the election will be effective.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Effective September 1, 2022, an entity that elects to participate in the program shall provide written notice to the trustee not later than </w:t>
      </w:r>
      <w:r>
        <w:rPr>
          <w:u w:val="single"/>
        </w:rPr>
        <w:t xml:space="preserve">May</w:t>
      </w:r>
      <w:r>
        <w:t xml:space="preserve"> [</w:t>
      </w:r>
      <w:r>
        <w:rPr>
          <w:strike/>
        </w:rPr>
        <w:t xml:space="preserve">December</w:t>
      </w:r>
      <w:r>
        <w:t xml:space="preserve">] 31 of the year preceding the first day of the plan year in which the election will be effective. </w:t>
      </w:r>
      <w:r>
        <w:t xml:space="preserve"> </w:t>
      </w:r>
      <w:r>
        <w:t xml:space="preserve">The entity may not elect to discontinue the entity's participation until the fifth anniversary of the effective date of the entity's election to participate.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4229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