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 Frank, Garcia</w:t>
      </w:r>
      <w:r xml:space="preserve">
        <w:tab wTab="150" tlc="none" cTlc="0"/>
      </w:r>
      <w:r>
        <w:t xml:space="preserve">H.B.</w:t>
      </w:r>
      <w:r xml:space="preserve">
        <w:t> </w:t>
      </w:r>
      <w:r>
        <w:t xml:space="preserve">No.</w:t>
      </w:r>
      <w:r xml:space="preserve">
        <w:t> </w:t>
      </w:r>
      <w:r>
        <w:t xml:space="preserve">4233</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Zaffirini)</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9,</w:t>
      </w:r>
      <w:r xml:space="preserve">
        <w:t> </w:t>
      </w:r>
      <w:r>
        <w:t xml:space="preserve">2023, read first time and referred to Committee on Health &amp; Human Services; May</w:t>
      </w:r>
      <w:r xml:space="preserve">
        <w:t> </w:t>
      </w:r>
      <w:r>
        <w:t xml:space="preserve">21,</w:t>
      </w:r>
      <w:r xml:space="preserve">
        <w:t> </w:t>
      </w:r>
      <w:r>
        <w:t xml:space="preserve">2023, reported favorably by the following vote:</w:t>
      </w:r>
      <w:r>
        <w:t xml:space="preserve"> </w:t>
      </w:r>
      <w:r>
        <w:t xml:space="preserve"> </w:t>
      </w:r>
      <w:r>
        <w:t xml:space="preserve">Yeas 8, Nays 1;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training regarding runaway prevention for certain individuals who provide care for children in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264.015, Family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foster parent, prospective adoptive parent, and relative or other designated caregiver who provide care for children and youth in the conservatorship of the department who are 10 years of age or older shall complete a training program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runaway prevention measures;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 procedures in the event a child or youth runs away from the provider.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training under Subsection (d)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offered to providers who provide care for children in the conservatorship of the department who are younger than 10 years of age who have a history of running away;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as part of existing licensing training provided by the department or contracted residential child-care providers;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offered in lieu of required training that is not relevant based on the age of the children for whom the person will be providing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