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88R13538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w:t>
      </w:r>
      <w:r xml:space="preserve">
        <w:tab wTab="150" tlc="none" cTlc="0"/>
      </w:r>
      <w:r>
        <w:t xml:space="preserve">H.B.</w:t>
      </w:r>
      <w:r xml:space="preserve">
        <w:t> </w:t>
      </w:r>
      <w:r>
        <w:t xml:space="preserve">No.</w:t>
      </w:r>
      <w:r xml:space="preserve">
        <w:t> </w:t>
      </w:r>
      <w:r>
        <w:t xml:space="preserve">4247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notice regarding the potential eligibility to vote of certain persons convicted of a felony and the duties of a sheriff or jailer relating to elections.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O, Chapter 42A, Code of Criminal Procedure, is amended by adding Article 42A.703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42A.703.</w:t>
      </w:r>
      <w:r>
        <w:rPr>
          <w:u w:val="single"/>
        </w:rPr>
        <w:t xml:space="preserve"> </w:t>
      </w:r>
      <w:r>
        <w:rPr>
          <w:u w:val="single"/>
        </w:rPr>
        <w:t xml:space="preserve"> </w:t>
      </w:r>
      <w:r>
        <w:rPr>
          <w:u w:val="single"/>
        </w:rPr>
        <w:t xml:space="preserve">NOTICE REGARDING POTENTIAL ELIGIBILITY FOR VOTER REGISTRATION.  A judge who discharges under Article 42A.701 a defendant placed on community supervision for a felony shall notify the defendant, in writing, that the defendant may be eligible to register to vote under Section 13.001, Election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48, Code of Criminal Procedure, is amended by adding Article 48.055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48.055.</w:t>
      </w:r>
      <w:r>
        <w:rPr>
          <w:u w:val="single"/>
        </w:rPr>
        <w:t xml:space="preserve"> </w:t>
      </w:r>
      <w:r>
        <w:rPr>
          <w:u w:val="single"/>
        </w:rPr>
        <w:t xml:space="preserve"> </w:t>
      </w:r>
      <w:r>
        <w:rPr>
          <w:u w:val="single"/>
        </w:rPr>
        <w:t xml:space="preserve">NOTICE REGARDING POTENTIAL ELIGIBILITY FOR VOTER REGISTRATION.  The Board of Pardons and Paroles shall notify each person pardoned by the governor for a felony offense, in writing, that the person may be eligible to register to vote under Section 13.001, Election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84.0111(a), Election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(c) </w:t>
      </w:r>
      <w:r>
        <w:rPr>
          <w:u w:val="single"/>
        </w:rPr>
        <w:t xml:space="preserve">of this section, Section 351.049, Local Government Code, or any other provision of</w:t>
      </w:r>
      <w:r>
        <w:t xml:space="preserve"> [</w:t>
      </w:r>
      <w:r>
        <w:rPr>
          <w:strike/>
        </w:rPr>
        <w:t xml:space="preserve">or as otherwise authorized by</w:t>
      </w:r>
      <w:r>
        <w:t xml:space="preserve">] this code, an officer or employee of this state or of a political subdivision of this state may not distribute an application form for an early voting ballot to a person who did not request an application under Section 84.001.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493, Government Code, is amended by adding Section 493.035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493.035.</w:t>
      </w:r>
      <w:r>
        <w:rPr>
          <w:u w:val="single"/>
        </w:rPr>
        <w:t xml:space="preserve"> </w:t>
      </w:r>
      <w:r>
        <w:rPr>
          <w:u w:val="single"/>
        </w:rPr>
        <w:t xml:space="preserve"> </w:t>
      </w:r>
      <w:r>
        <w:rPr>
          <w:u w:val="single"/>
        </w:rPr>
        <w:t xml:space="preserve">NOTICE REGARDING POTENTIAL ELIGIBILITY FOR VOTER REGISTRATION.  (a) </w:t>
      </w:r>
      <w:r>
        <w:rPr>
          <w:u w:val="single"/>
        </w:rPr>
        <w:t xml:space="preserve"> </w:t>
      </w:r>
      <w:r>
        <w:rPr>
          <w:u w:val="single"/>
        </w:rPr>
        <w:t xml:space="preserve">In this section, "offender" means an inmate or state jail defendant.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notify, in writing, an offender who completes the offender's sentence, including any period of parole or mandatory supervision, that the offender may be eligible to register to vote under Section 13.001, Election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351, Local Government Code, is amended by adding Section 351.049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351.049.</w:t>
      </w:r>
      <w:r>
        <w:rPr>
          <w:u w:val="single"/>
        </w:rPr>
        <w:t xml:space="preserve"> </w:t>
      </w:r>
      <w:r>
        <w:rPr>
          <w:u w:val="single"/>
        </w:rPr>
        <w:t xml:space="preserve"> </w:t>
      </w:r>
      <w:r>
        <w:rPr>
          <w:u w:val="single"/>
        </w:rPr>
        <w:t xml:space="preserve">DUTIES RELATING TO ELECTIONS.  (a) Not later than 30 days before the deadline provided by Section 84.007(c), Election Code, for an election held in the county served by a sheriff or jailer,  the sheriff  or  jailer appointed under Section 351.041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each prisoner in the custody of a county jail, in writing, that the prisoner may be eligible to register to vote under Section 13.001, Election Code;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prisoner is expected to remain in the custody of a county jail until the date the election will be held, provide to the prisoner an application for a ballot to be voted by mail.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sheriff of the county or a jailer appointed under Section 351.041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assist a prisoner who is expected to remain in the custody of the county jail on the date of an election held in the county with mailing an application for a ballot to be voted by mail not more than 24 hours after the prisoner completes the application;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deliver a ballot to be voted by mail received by the county for a prisoner in the custody of the county jail, to the prisoner not more than 24 hours after receipt;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assist a prisoner who has received a ballot to be voted by mail with mailing the ballot not more than 24 hours after the prisoner completes the ballot.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Articles 42A.703 and 48.055, Code of Criminal Procedure, as added by this Act, and Section 493.035, Government Code, as added by this Act, apply only to a person who is pardoned by the governor or fully discharges a sentence, including any term of incarceration, parole, or supervision, or completes a period of probation ordered by any court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