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88R14137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4249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law enforcement agency's use of deadly force by means of a drone.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9.54, Penal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w:t>
      </w:r>
      <w:r>
        <w:rPr>
          <w:u w:val="single"/>
        </w:rPr>
        <w:t xml:space="preserve">and subject to Subsection (c)</w:t>
      </w:r>
      <w:r>
        <w:t xml:space="preserve">, the use of force, including deadly force, involving a drone is justified under this subchapter only if:</w:t>
      </w:r>
    </w:p>
    <w:p w:rsidR="003F3435" w:rsidRDefault="0032493E">
      <w:pPr>
        <w:spacing w:line="480" w:lineRule="auto"/>
        <w:ind w:firstLine="1440"/>
        <w:jc w:val="both"/>
      </w:pPr>
      <w:r>
        <w:t xml:space="preserve">(1)</w:t>
      </w:r>
      <w:r xml:space="preserve">
        <w:t> </w:t>
      </w:r>
      <w:r xml:space="preserve">
        <w:t> </w:t>
      </w:r>
      <w:r>
        <w:t xml:space="preserve">at the time the use of force occurred, the actor was employed by a law enforcement agency;</w:t>
      </w:r>
    </w:p>
    <w:p w:rsidR="003F3435" w:rsidRDefault="0032493E">
      <w:pPr>
        <w:spacing w:line="480" w:lineRule="auto"/>
        <w:ind w:firstLine="1440"/>
        <w:jc w:val="both"/>
      </w:pPr>
      <w:r>
        <w:t xml:space="preserve">(2)</w:t>
      </w:r>
      <w:r xml:space="preserve">
        <w:t> </w:t>
      </w:r>
      <w:r xml:space="preserve">
        <w:t> </w:t>
      </w:r>
      <w:r>
        <w:t xml:space="preserve">the use of force:</w:t>
      </w:r>
    </w:p>
    <w:p w:rsidR="003F3435" w:rsidRDefault="0032493E">
      <w:pPr>
        <w:spacing w:line="480" w:lineRule="auto"/>
        <w:ind w:firstLine="2160"/>
        <w:jc w:val="both"/>
      </w:pPr>
      <w:r>
        <w:t xml:space="preserve">(A)</w:t>
      </w:r>
      <w:r xml:space="preserve">
        <w:t> </w:t>
      </w:r>
      <w:r xml:space="preserve">
        <w:t> </w:t>
      </w:r>
      <w:r>
        <w:t xml:space="preserve">would have been justified under another provision of this subchapter; and</w:t>
      </w:r>
    </w:p>
    <w:p w:rsidR="003F3435" w:rsidRDefault="0032493E">
      <w:pPr>
        <w:spacing w:line="480" w:lineRule="auto"/>
        <w:ind w:firstLine="2160"/>
        <w:jc w:val="both"/>
      </w:pPr>
      <w:r>
        <w:t xml:space="preserve">(B)</w:t>
      </w:r>
      <w:r xml:space="preserve">
        <w:t> </w:t>
      </w:r>
      <w:r xml:space="preserve">
        <w:t> </w:t>
      </w:r>
      <w:r>
        <w:t xml:space="preserve">did not involve the use of deadly force by means of an autonomous drone; and</w:t>
      </w:r>
    </w:p>
    <w:p w:rsidR="003F3435" w:rsidRDefault="0032493E">
      <w:pPr>
        <w:spacing w:line="480" w:lineRule="auto"/>
        <w:ind w:firstLine="1440"/>
        <w:jc w:val="both"/>
      </w:pPr>
      <w:r>
        <w:t xml:space="preserve">(3)</w:t>
      </w:r>
      <w:r xml:space="preserve">
        <w:t> </w:t>
      </w:r>
      <w:r xml:space="preserve">
        <w:t> </w:t>
      </w:r>
      <w:r>
        <w:t xml:space="preserve">before the use of force occurred, the law enforcement agency employing the actor adopted and submitted to the Texas Commission on Law Enforcement a policy on the agency's use of force by means of a drone, as required by Article 2.33, Code of Criminal Procedure, and the use of force conformed to the requirements of that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use of deadly force involving a drone is justified under Subsection (b)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reasonably believes that the use of deadly force by means of a drone is necessary to protect the actor or another from an imminent threat of death or serious bodily injury;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actor's use of deadly force occurred, the head of the law enforcement agency employing the actor, on a case-by-case basis, specifically approved the actor's use of deadly force by means of a drone.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