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88R4342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increases in the appraised value for ad valorem tax purposes of the residence homesteads of military veterans, individuals who are disabled or 65 years of age or older,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a homestead to which Section 23.23 </w:t>
      </w:r>
      <w:r>
        <w:rPr>
          <w:u w:val="single"/>
        </w:rPr>
        <w:t xml:space="preserve">or 23.231</w:t>
      </w:r>
      <w:r>
        <w:t xml:space="preserve"> applies is the ratio of the property's market value as determined by the appraisal district or appraisal review board, as applicable, to the market value of the property according to law.</w:t>
      </w:r>
      <w:r xml:space="preserve">
        <w:t> </w:t>
      </w:r>
      <w:r xml:space="preserve">
        <w:t> </w:t>
      </w:r>
      <w:r>
        <w:t xml:space="preserve">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RESIDENCE HOMESTEADS OF CERTAIN INDIVIDUALS.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recovery program" means the disaster recovery program administered by the General Land Office or by a political subdivision of this state that is funded with community development block grant disaster recovery money authorized by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 improvement" means an improvement to a residence homestead made after the most recent appraisal of the property that increases the market value of the property and the value of which is not included in the appraised value of the property for the preceding tax year.</w:t>
      </w:r>
      <w:r>
        <w:rPr>
          <w:u w:val="single"/>
        </w:rPr>
        <w:t xml:space="preserve"> </w:t>
      </w:r>
      <w:r>
        <w:rPr>
          <w:u w:val="single"/>
        </w:rPr>
        <w:t xml:space="preserve"> </w:t>
      </w:r>
      <w:r>
        <w:rPr>
          <w:u w:val="single"/>
        </w:rPr>
        <w:t xml:space="preserve">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"Veteran"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served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active or reserve component of the army, navy, air force, coast guard, or marine corps of the United States;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Texas National Guard, as defined by Section 431.001,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discharged or released from the branch of the service in which the individual served under conditions other than dishonorable.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residence homestead owned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veteran;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receives an exemption under Section 11.13(c);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surviving spouse of a person described by Subdivision (1) or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requirements of Sections 23.23 and 25.18, and regardless of whether the appraisal office has appraised the property and determined the market value of the property for the tax year, an appraisal office may increase the appraised value of a residence homestead to which this section applies for a tax year to an amount not to exceed the lowest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appraised value of the property for the tax year in which the owner first qualified the property for the limitation provided by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market value of all new improvements to the property;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appraising a residence homestead to which this section applies,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amounts computed under Subsections (c)(2) and (3).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limitation provided by Subsection (c) takes effect as to a residence homestead on January 1 of the tax year following the first tax year in which the owner owns the property on January 1 and in which the owner qualifies the property for the limitation.</w:t>
      </w:r>
      <w:r>
        <w:rPr>
          <w:u w:val="single"/>
        </w:rPr>
        <w:t xml:space="preserve"> </w:t>
      </w:r>
      <w:r>
        <w:rPr>
          <w:u w:val="single"/>
        </w:rPr>
        <w:t xml:space="preserve"> </w:t>
      </w:r>
      <w:r>
        <w:rPr>
          <w:u w:val="single"/>
        </w:rPr>
        <w:t xml:space="preserve">The limitation expires on January 1 of the first tax year that neither the owner of the property when the limitation took effect nor the owner's spouse or surviving spouse qualifies for the limitation.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(e), a person who acquired a residence homestead to which this section applies before the 2023 tax year is considered to have acquired the property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property appraised under Subchapter C, D, E, F, or 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(c), and except as provided by Subdivision (2), an improvement to property that would otherwise constitute a new improvement is not treated as a new improvement if the improvement is a replacement structure for a structure that was rendered uninhabitable or unusable by a casualty or by wind, fire, or water damage.</w:t>
      </w:r>
      <w:r>
        <w:rPr>
          <w:u w:val="single"/>
        </w:rPr>
        <w:t xml:space="preserve"> </w:t>
      </w:r>
      <w:r>
        <w:rPr>
          <w:u w:val="single"/>
        </w:rPr>
        <w:t xml:space="preserve"> </w:t>
      </w:r>
      <w:r>
        <w:rPr>
          <w:u w:val="single"/>
        </w:rPr>
        <w:t xml:space="preserve">For purposes of appraising the property under Subsection (c)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(h)(2), and only to the extent necessary to satisfy the requirements of a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To receive a limitation under Subsection (c), a person claiming the limitation must apply for the limitation by filing an application with the chief appraiser of the appraisal district.</w:t>
      </w:r>
      <w:r>
        <w:rPr>
          <w:u w:val="single"/>
        </w:rPr>
        <w:t xml:space="preserve"> </w:t>
      </w:r>
      <w:r>
        <w:rPr>
          <w:u w:val="single"/>
        </w:rPr>
        <w:t xml:space="preserve"> </w:t>
      </w:r>
      <w:r>
        <w:rPr>
          <w:u w:val="single"/>
        </w:rPr>
        <w:t xml:space="preserve">The application must be filed not later than May 1 of the year for which the person claims the limitation. The chief appraiser shall accept and approve or deny an application.</w:t>
      </w:r>
      <w:r>
        <w:rPr>
          <w:u w:val="single"/>
        </w:rPr>
        <w:t xml:space="preserve"> </w:t>
      </w:r>
      <w:r>
        <w:rPr>
          <w:u w:val="single"/>
        </w:rPr>
        <w:t xml:space="preserve"> </w:t>
      </w:r>
      <w:r>
        <w:rPr>
          <w:u w:val="single"/>
        </w:rPr>
        <w:t xml:space="preserve">For property appraised by more than one appraisal district, a separate application must be filed in each appraisal district to receive the limitation in that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limitation provided by Subsection (c), once allowed, need not be claimed in subsequent years and applies to the property until the limitation expires as provided by this section or until the person's qualification for the limitation ends.</w:t>
      </w:r>
      <w:r>
        <w:rPr>
          <w:u w:val="single"/>
        </w:rPr>
        <w:t xml:space="preserve"> </w:t>
      </w:r>
      <w:r>
        <w:rPr>
          <w:u w:val="single"/>
        </w:rPr>
        <w:t xml:space="preserve"> </w:t>
      </w:r>
      <w:r>
        <w:rPr>
          <w:u w:val="single"/>
        </w:rPr>
        <w:t xml:space="preserve">However, the chief appraiser may require a person allowed a limitation in a prior year to file a new application to confirm the person's current qualification for the limitation by delivering not later than April 1 a written notice that a new application is required, accompanied by an appropriate application form, to the person previously allowed the limitation.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comptroller, in prescribing the contents of the application form for a limitation under Subsection (c), shall ensure that the form requires an applicant to provide the information necessary to determine the validity of the limitation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w:t>
      </w:r>
      <w:r xml:space="preserve">
        <w:t> </w:t>
      </w:r>
      <w:r>
        <w:t xml:space="preserve">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a residence homestead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residence homesteads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residence homesteads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the appraisal of residence homesteads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a constitutional amendment proposed by the 88th Legislature, Regular Session, 2023, authorizing the legislature to limit the appraised value for ad valorem tax purposes of residence homesteads of military veterans, individuals who are disabled or 65 years of age or older, and their surviving spouses is approved by the voters.</w:t>
      </w:r>
      <w:r xml:space="preserve">
        <w:t> </w:t>
      </w:r>
      <w:r xml:space="preserve">
        <w:t> </w:t>
      </w:r>
      <w:r>
        <w:t xml:space="preserve">If such an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