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88R14211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certain documentation and records concerning victims of sexual assault and other sex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56A.252, Code of Criminal Procedure,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subsection, "intimate parts" and "visual material" have the meanings assigned by Section 21.16, Penal Code.  In providing documentation in support of additional reimbursement under Subsection (c)(1)(B), a health care provider or sexual assault examiner may redact any personally identifiable information of a sexual assault survivor and withhold any visual material depicting a sexual assault survivor with the survivor's intimate parts exposed or otherwise depicting the survivor in an intimate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420.072, Government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subsection, "intimate parts" and "visual material" have the meanings assigned by Section 21.16, Penal Code.  In disclosing a communication or record for purposes of an audit, an evaluation, or research under Subsection (a)(5)(B), an advocate or sexual assault program may redact any personally identifiable information of a survivor and withhold any visual material depicting a survivor with the survivor's intimate parts exposed or otherwise depicting the survivor in an intimate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