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88R900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Information that relates to the home </w:t>
      </w:r>
      <w:r>
        <w:rPr>
          <w:u w:val="single"/>
        </w:rPr>
        <w:t xml:space="preserve">or business</w:t>
      </w:r>
      <w:r>
        <w:t xml:space="preserve"> address, </w:t>
      </w:r>
      <w:r>
        <w:rPr>
          <w:u w:val="single"/>
        </w:rPr>
        <w:t xml:space="preserve">place of work,</w:t>
      </w:r>
      <w:r>
        <w:t xml:space="preserve"> [</w:t>
      </w:r>
      <w:r>
        <w:rPr>
          <w:strike/>
        </w:rPr>
        <w:t xml:space="preserve">home</w:t>
      </w:r>
      <w:r>
        <w:t xml:space="preserve">] telephone number, electronic mail address, social security number, [</w:t>
      </w:r>
      <w:r>
        <w:rPr>
          <w:strike/>
        </w:rPr>
        <w:t xml:space="preserve">or</w:t>
      </w:r>
      <w:r>
        <w:t xml:space="preserve">] date of birth</w:t>
      </w:r>
      <w:r>
        <w:rPr>
          <w:u w:val="single"/>
        </w:rPr>
        <w:t xml:space="preserve">, driver's license number or state identification number, passport number, emergency contact information, license application, criminal history record information obtained in connection with the issuance or renewal of a license, or payment information</w:t>
      </w:r>
      <w:r>
        <w:t xml:space="preserve"> of a person licensed to practice law in this state 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(1)</w:t>
      </w:r>
      <w:r xml:space="preserve">
        <w:t> </w:t>
      </w:r>
      <w:r xml:space="preserve">
        <w:t> </w:t>
      </w:r>
      <w:r>
        <w:t xml:space="preserve">chooses to restrict public access to the information; and</w:t>
      </w:r>
    </w:p>
    <w:p w:rsidR="003F3435" w:rsidRDefault="0032493E">
      <w:pPr>
        <w:spacing w:line="480" w:lineRule="auto"/>
        <w:ind w:firstLine="1440"/>
        <w:jc w:val="both"/>
      </w:pPr>
      <w:r>
        <w:t xml:space="preserve">(2)</w:t>
      </w:r>
      <w:r xml:space="preserve">
        <w:t> </w:t>
      </w:r>
      <w:r xml:space="preserve">
        <w:t> </w:t>
      </w:r>
      <w:r>
        <w:t xml:space="preserve">notifies the State Bar of Texas of the person's choice, in writing or electronically, on a form provided by the state bar.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 person who previously held a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maintained by a governmental body described by Section 552.003(1)(A)(i) is confidential and excepted from the requirements of Section 552.021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relates to the home or business address, place of work, telephone number, electronic mail address, social security number, date of birth, driver's license or state identification number, passport number, emergency contact information, license application, criminal history record information obtained in connection with the issuance or renewal of a license,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previously held a license issued by the governmental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to whom the information relates: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chooses to restrict public access to the information;</w:t>
      </w:r>
      <w:r>
        <w:rPr>
          <w:u w:val="single"/>
        </w:rPr>
        <w:t xml:space="preserve"> </w:t>
      </w:r>
      <w:r>
        <w:rPr>
          <w:u w:val="single"/>
        </w:rPr>
        <w:t xml:space="preserv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the governmental body of the person's choice, in writing or electronically, on a form provided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choice made under Subsection (b)(2) remains valid until rescinded in writing or electronically by the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 person who previously held a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