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88R22918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4285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enforceability of municipal prohibitions of outdoor signs in the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216.902,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does not apply to an area in a municipality's extraterritorial jurisdiction that is located within five miles of a military base.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that extends its outdoor sign ordinance within its extraterritorial jurisdiction may not enforce a prohibition on an outdoor sign in the extraterritorial jurisdiction: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the municipality adopts the ordinance before the sign is placed;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until the municipality annexes in accordance with Chapter 43 the property on which the sign is placed.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4285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