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88R10083 SCL-F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Rogers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4285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enforceability of municipal prohibitions of outdoor signs in the municipality's extraterritorial jurisdiction.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216.902, Local Government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that extends its outdoor sign ordinance within its extraterritorial jurisdiction may not enforce a prohibition on an outdoor sign in the extraterritorial jurisdiction: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unless the municipality adopts the ordinance before the sign is placed;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until the municipality annexes in accordance with Chapter 43 the property on which the sign is placed.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4285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