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88R19092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Cunningham, Manuel, Bailes,</w:t>
      </w:r>
      <w:r xml:space="preserve">
        <w:tab wTab="150" tlc="none" cTlc="0"/>
      </w:r>
      <w:r>
        <w:t xml:space="preserve">H.B.</w:t>
      </w:r>
      <w:r xml:space="preserve">
        <w:t> </w:t>
      </w:r>
      <w:r>
        <w:t xml:space="preserve">No.</w:t>
      </w:r>
      <w:r xml:space="preserve">
        <w:t> </w:t>
      </w:r>
      <w:r>
        <w:t xml:space="preserve">4287</w:t>
      </w:r>
    </w:p>
    <w:p w:rsidR="003F3435" w:rsidRDefault="0032493E">
      <w:pPr>
        <w:jc w:val="both"/>
      </w:pPr>
      <w:r xml:space="preserve">
        <w:t> </w:t>
      </w:r>
      <w:r xml:space="preserve">
        <w:t> </w:t>
      </w:r>
      <w:r xml:space="preserve">
        <w:t> </w:t>
      </w:r>
      <w:r xml:space="preserve">
        <w:t> </w:t>
      </w:r>
      <w:r xml:space="preserve">
        <w:t> </w:t>
      </w:r>
      <w:r>
        <w:t xml:space="preserve">Ashby,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4287:</w:t>
      </w: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C.S.H.B.</w:t>
      </w:r>
      <w:r xml:space="preserve">
        <w:t> </w:t>
      </w:r>
      <w:r>
        <w:t xml:space="preserve">No.</w:t>
      </w:r>
      <w:r xml:space="preserve">
        <w:t> </w:t>
      </w:r>
      <w:r>
        <w:t xml:space="preserve">4287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the full cost of the utility's investment in a customer-sited distributed generation facility that is interconnected to the utility's distribution system, the cost of the facility and backup electric service revenues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