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H.B.</w:t>
      </w:r>
      <w:r xml:space="preserve">
        <w:t> </w:t>
      </w:r>
      <w:r>
        <w:t xml:space="preserve">No.</w:t>
      </w:r>
      <w:r xml:space="preserve">
        <w:t> </w:t>
      </w:r>
      <w:r>
        <w:t xml:space="preserve">4289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ketamine treatment grant program for veterans, active-duty military, and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Health and Safety Code, is amended by adding Chapter 541 to read as follows:</w:t>
      </w:r>
    </w:p>
    <w:p w:rsidR="003F3435" w:rsidRDefault="0032493E">
      <w:pPr>
        <w:spacing w:line="480" w:lineRule="auto"/>
        <w:jc w:val="center"/>
      </w:pPr>
      <w:r>
        <w:rPr>
          <w:u w:val="single"/>
        </w:rPr>
        <w:t xml:space="preserve">CHAPTER 54.  KETAMINE TREATMENT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KETAMINE TREATMENT GRANT PROGRAM.  The commission shall establish a ketamine treatment grant program for ketamine infusion clinics that serve veterans, active-duty military, and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542.002.</w:t>
      </w:r>
      <w:r>
        <w:rPr>
          <w:u w:val="single"/>
        </w:rPr>
        <w:t xml:space="preserve"> </w:t>
      </w:r>
      <w:r>
        <w:rPr>
          <w:u w:val="single"/>
        </w:rPr>
        <w:t xml:space="preserve"> </w:t>
      </w:r>
      <w:r>
        <w:rPr>
          <w:u w:val="single"/>
        </w:rPr>
        <w:t xml:space="preserve">USE OF GRANT.  A ketamine infusion clinic awarded a grant under this chapter may use grant money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otherwise uncompensated treatment to:</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veterans;</w:t>
      </w:r>
    </w:p>
    <w:p w:rsidR="003F3435" w:rsidRDefault="0032493E">
      <w:pPr>
        <w:spacing w:line="480" w:lineRule="auto"/>
        <w:ind w:firstLine="2160"/>
        <w:jc w:val="both"/>
      </w:pPr>
      <w:r>
        <w:rPr>
          <w:u w:val="single"/>
        </w:rPr>
        <w:t xml:space="preserve">(ii)</w:t>
      </w:r>
      <w:r>
        <w:rPr>
          <w:u w:val="single"/>
        </w:rPr>
        <w:t xml:space="preserve"> </w:t>
      </w:r>
      <w:r>
        <w:rPr>
          <w:u w:val="single"/>
        </w:rPr>
        <w:t xml:space="preserve"> </w:t>
      </w:r>
      <w:r>
        <w:rPr>
          <w:u w:val="single"/>
        </w:rPr>
        <w:t xml:space="preserve">active-duty military; and</w:t>
      </w:r>
    </w:p>
    <w:p w:rsidR="003F3435" w:rsidRDefault="0032493E">
      <w:pPr>
        <w:spacing w:line="480" w:lineRule="auto"/>
        <w:ind w:firstLine="2160"/>
        <w:jc w:val="both"/>
      </w:pPr>
      <w:r>
        <w:rPr>
          <w:u w:val="single"/>
        </w:rPr>
        <w:t xml:space="preserve">(iii)</w:t>
      </w:r>
      <w:r>
        <w:rPr>
          <w:u w:val="single"/>
        </w:rPr>
        <w:t xml:space="preserve"> </w:t>
      </w:r>
      <w:r>
        <w:rPr>
          <w:u w:val="single"/>
        </w:rPr>
        <w:t xml:space="preserve"> </w:t>
      </w:r>
      <w:r>
        <w:rPr>
          <w:u w:val="single"/>
        </w:rPr>
        <w:t xml:space="preserve">first responders;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for other activities, services, supplies, resources, and equipment the commission determines necessary for the facility to provide these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54.003.</w:t>
      </w:r>
      <w:r>
        <w:rPr>
          <w:u w:val="single"/>
        </w:rPr>
        <w:t xml:space="preserve"> </w:t>
      </w:r>
      <w:r>
        <w:rPr>
          <w:u w:val="single"/>
        </w:rPr>
        <w:t xml:space="preserve"> </w:t>
      </w:r>
      <w:r>
        <w:rPr>
          <w:u w:val="single"/>
        </w:rPr>
        <w:t xml:space="preserve">SELECTION OF GRANT RECIPIENTS.  The commission with any necessary assistance of physicians or other providers may select eligible facilities to receive a grant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54.004.</w:t>
      </w:r>
      <w:r>
        <w:rPr>
          <w:u w:val="single"/>
        </w:rPr>
        <w:t xml:space="preserve"> </w:t>
      </w:r>
      <w:r>
        <w:rPr>
          <w:u w:val="single"/>
        </w:rPr>
        <w:t xml:space="preserve"> </w:t>
      </w:r>
      <w:r>
        <w:rPr>
          <w:u w:val="single"/>
        </w:rPr>
        <w:t xml:space="preserve">GIFTS, GRANTS, AND DONATIONS.  The commission may solicit and accept gifts, grants, and donations from any public or private source for the purposes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541.005.</w:t>
      </w:r>
      <w:r>
        <w:rPr>
          <w:u w:val="single"/>
        </w:rPr>
        <w:t xml:space="preserve"> </w:t>
      </w:r>
      <w:r>
        <w:rPr>
          <w:u w:val="single"/>
        </w:rPr>
        <w:t xml:space="preserve"> </w:t>
      </w:r>
      <w:r>
        <w:rPr>
          <w:u w:val="single"/>
        </w:rPr>
        <w:t xml:space="preserve">WORK GROUP.  (a)  The commission may establish a program work group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 the commission with developing, implementing, or evaluating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 report on the results and outcomes of the grants awarded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a program work group established under this section is not entitled to compensation for serving on the program work group and may not be reimbursed for travel or other expenses incurred while conducting the business of the program work group.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work group established under this section is not subject to Chapter 2110.</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541.006.</w:t>
      </w:r>
      <w:r>
        <w:rPr>
          <w:u w:val="single"/>
        </w:rPr>
        <w:t xml:space="preserve"> </w:t>
      </w:r>
      <w:r>
        <w:rPr>
          <w:u w:val="single"/>
        </w:rPr>
        <w:t xml:space="preserve"> </w:t>
      </w:r>
      <w:r>
        <w:rPr>
          <w:u w:val="single"/>
        </w:rPr>
        <w:t xml:space="preserve">REPORT TO GOVERNOR AND LEGISLATURE.  Not later than December 1 of each even-numbered year, the commission shall submit a report to the governor and members of the legislature regarding the activities of the program and grant recipients, including the results and outcomes of grants awarded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541.007.</w:t>
      </w:r>
      <w:r>
        <w:rPr>
          <w:u w:val="single"/>
        </w:rPr>
        <w:t xml:space="preserve"> </w:t>
      </w:r>
      <w:r>
        <w:rPr>
          <w:u w:val="single"/>
        </w:rPr>
        <w:t xml:space="preserve"> </w:t>
      </w:r>
      <w:r>
        <w:rPr>
          <w:u w:val="single"/>
        </w:rPr>
        <w:t xml:space="preserve">RULES.  The executive commissioner may adopt rules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541.008.</w:t>
      </w:r>
      <w:r>
        <w:rPr>
          <w:u w:val="single"/>
        </w:rPr>
        <w:t xml:space="preserve"> </w:t>
      </w:r>
      <w:r>
        <w:rPr>
          <w:u w:val="single"/>
        </w:rPr>
        <w:t xml:space="preserve"> </w:t>
      </w:r>
      <w:r>
        <w:rPr>
          <w:u w:val="single"/>
        </w:rPr>
        <w:t xml:space="preserve">SPECIFIC APPROPRIATION REQUIRED.  The commission may not spend state funds to accomplish the purposes of this chapter and is not required to award a grant under this chapter unless money is appropriated for the purposes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Health and Human Services Commission shall establish and implement the ketamine treatment grant program authorized by Chapter 54,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2024, the Health and Human Services Commission shall provide the initial report to the governor and the legislature as required by Section 54.006, Health &amp;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