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88R18511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deadlines and other timing factors affecting mechanic's, contractor's, or materialman's liens.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53.003(e),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In </w:t>
      </w:r>
      <w:r>
        <w:rPr>
          <w:u w:val="single"/>
        </w:rPr>
        <w:t xml:space="preserve">determining the deadline or</w:t>
      </w:r>
      <w:r>
        <w:t xml:space="preserve"> computing the period of days in which to provide a notice or to take any action required under this chapter, if </w:t>
      </w:r>
      <w:r>
        <w:rPr>
          <w:u w:val="single"/>
        </w:rPr>
        <w:t xml:space="preserve">the deadline or</w:t>
      </w:r>
      <w:r>
        <w:t xml:space="preserve"> the last day of the period is a Saturday, Sunday, or legal holiday, the period is extended to include the next day that is not a Saturday, Sunday, or legal holiday.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53.124(e),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time of inception of a lien that is created under Section </w:t>
      </w:r>
      <w:r>
        <w:rPr>
          <w:u w:val="single"/>
        </w:rPr>
        <w:t xml:space="preserve">53.021(3), (4), or (5)</w:t>
      </w:r>
      <w:r>
        <w:t xml:space="preserve"> [</w:t>
      </w:r>
      <w:r>
        <w:rPr>
          <w:strike/>
        </w:rPr>
        <w:t xml:space="preserve">53.021(c), (d), or (e)</w:t>
      </w:r>
      <w:r>
        <w:t xml:space="preserve">] is the date of recording of an affidavit of lien under Section 53.052. </w:t>
      </w:r>
      <w:r>
        <w:t xml:space="preserve"> </w:t>
      </w:r>
      <w:r>
        <w:t xml:space="preserve">The priority of a lien claimed by a person entitled to a lien under Section </w:t>
      </w:r>
      <w:r>
        <w:rPr>
          <w:u w:val="single"/>
        </w:rPr>
        <w:t xml:space="preserve">53.021(3), (4), or (5)</w:t>
      </w:r>
      <w:r>
        <w:t xml:space="preserve"> </w:t>
      </w:r>
      <w:r>
        <w:t xml:space="preserve">[</w:t>
      </w:r>
      <w:r>
        <w:rPr>
          <w:strike/>
        </w:rPr>
        <w:t xml:space="preserve">53.021(c), (d), or (e)</w:t>
      </w:r>
      <w:r>
        <w:t xml:space="preserve">] with respect to other mechanic's liens is determined by the date of recording. </w:t>
      </w:r>
      <w:r>
        <w:t xml:space="preserve"> </w:t>
      </w:r>
      <w:r>
        <w:t xml:space="preserve">A lien created under Section </w:t>
      </w:r>
      <w:r>
        <w:rPr>
          <w:u w:val="single"/>
        </w:rPr>
        <w:t xml:space="preserve">53.021(3), (4), or (5)</w:t>
      </w:r>
      <w:r>
        <w:t xml:space="preserve"> [</w:t>
      </w:r>
      <w:r>
        <w:rPr>
          <w:strike/>
        </w:rPr>
        <w:t xml:space="preserve">53.021(c), (d), or (e)</w:t>
      </w:r>
      <w:r>
        <w:t xml:space="preserve">] is not valid or enforceable against a grantee or purchaser who acquires an interest in the real property before the time of inception of the lien.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