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88R4619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 Criado, Button</w:t>
      </w:r>
      <w:r xml:space="preserve">
        <w:tab wTab="150" tlc="none" cTlc="0"/>
      </w:r>
      <w:r>
        <w:t xml:space="preserve">H.B.</w:t>
      </w:r>
      <w:r xml:space="preserve">
        <w:t> </w:t>
      </w:r>
      <w:r>
        <w:t xml:space="preserve">No.</w:t>
      </w:r>
      <w:r xml:space="preserve">
        <w:t> </w:t>
      </w:r>
      <w:r>
        <w:t xml:space="preserve">4309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certain nondisclosure or confidentiality provisions in employment agreements.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2, Labor Code, is amended by adding Chapter 25 to read as follows:</w:t>
      </w:r>
    </w:p>
    <w:p w:rsidR="003F3435" w:rsidRDefault="0032493E">
      <w:pPr>
        <w:spacing w:line="480" w:lineRule="auto"/>
        <w:jc w:val="center"/>
      </w:pPr>
      <w:r>
        <w:rPr>
          <w:u w:val="single"/>
        </w:rPr>
        <w:t xml:space="preserve">CHAPTER 25.  CERTAIN NONDISCLOSURE OR CONFIDENTIALITY PROVISIONS PROHIBITED IN EMPLOYMENT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w:t>
      </w:r>
      <w:r>
        <w:rPr>
          <w:u w:val="single"/>
        </w:rPr>
        <w:t xml:space="preserve"> </w:t>
      </w:r>
      <w:r>
        <w:rPr>
          <w:u w:val="single"/>
        </w:rPr>
        <w:t xml:space="preserve"> </w:t>
      </w:r>
      <w:r>
        <w:rPr>
          <w:u w:val="single"/>
        </w:rPr>
        <w:t xml:space="preserve">DEFINITIONS.  For the purposes of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"Sexual assault" means conduct described by Section 22.011 or 22.021,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"Sexual harassment" means an unwelcome sexual advance, a request for a sexual favor, or any other verbal or physical conduct of a sexual nature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submission to the advance, request, or conduct is made a term or condition of an individual's employment, either explicitly or implicitly;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submission to or rejection of the advance, request, or conduct by an individual is used as the basis for an employment decision;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advance, request, or conduct has the purpose or effect of unreasonably interfering with an individual's work performance;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advance, request, or conduct has the purpose or effect of creating an intimidating, hostile, or offensive working environment.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25.002.</w:t>
      </w:r>
      <w:r>
        <w:rPr>
          <w:u w:val="single"/>
        </w:rPr>
        <w:t xml:space="preserve"> </w:t>
      </w:r>
      <w:r>
        <w:rPr>
          <w:u w:val="single"/>
        </w:rPr>
        <w:t xml:space="preserve"> </w:t>
      </w:r>
      <w:r>
        <w:rPr>
          <w:u w:val="single"/>
        </w:rPr>
        <w:t xml:space="preserve">PROVISIONS OF CERTAIN AGREEMENTS PROHIBITING REPORTING OR DISCLOSURE OF SEXUAL ASSAULT OR SEXUAL HARASSMENT VOID AND UNENFORCEABLE.  Any provision of a nondisclosure or confidentiality agreement or other agreement between an employer and an employee is void and unenforceable as against the public policy of this state if the provision: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the employee from notifying, or limits the employee's ability to notify, a local or state law enforcement agency or any state or federal regulatory agency of sexual assault or sexual harassment committed by an employee of the employer or at the employee's place of employment;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prohibits an employee from disclosing to any person, including during any related investigation, prosecution, legal proceeding, or dispute resolution, facts surrounding any sexual assault or sexual harassment committed by an employee of the employer or at the employee's place of employment, including the identity of the alleged offender.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25.003.</w:t>
      </w:r>
      <w:r>
        <w:rPr>
          <w:u w:val="single"/>
        </w:rPr>
        <w:t xml:space="preserve"> </w:t>
      </w:r>
      <w:r>
        <w:rPr>
          <w:u w:val="single"/>
        </w:rPr>
        <w:t xml:space="preserve"> </w:t>
      </w:r>
      <w:r>
        <w:rPr>
          <w:u w:val="single"/>
        </w:rPr>
        <w:t xml:space="preserve">APPLICABILITY.  This chapter does not apply to a negotiated settlement agreement or administrative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 agreement entered into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