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88R14053 JG-D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Thierry</w:t>
      </w:r>
      <w:r xml:space="preserve">
        <w:tab wTab="150" tlc="none" cTlc="0"/>
      </w:r>
      <w:r>
        <w:t xml:space="preserve">H.B.</w:t>
      </w:r>
      <w:r xml:space="preserve">
        <w:t> </w:t>
      </w:r>
      <w:r>
        <w:t xml:space="preserve">No.</w:t>
      </w:r>
      <w:r xml:space="preserve">
        <w:t> </w:t>
      </w:r>
      <w:r>
        <w:t xml:space="preserve">4334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provision and delivery of certain health, mental health, and educational services in this state, including the delivery of those services using telecommunications or information technology.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531, Government Code, is amended by adding Section 531.02165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531.02165.</w:t>
      </w:r>
      <w:r>
        <w:rPr>
          <w:u w:val="single"/>
        </w:rPr>
        <w:t xml:space="preserve"> </w:t>
      </w:r>
      <w:r>
        <w:rPr>
          <w:u w:val="single"/>
        </w:rPr>
        <w:t xml:space="preserve"> </w:t>
      </w:r>
      <w:r>
        <w:rPr>
          <w:u w:val="single"/>
        </w:rPr>
        <w:t xml:space="preserve">SERVICE COORDINATION USING TELECOMMUNICATIONS OR INFORMATION TECHNOLOGY.  (a) </w:t>
      </w:r>
      <w:r>
        <w:rPr>
          <w:u w:val="single"/>
        </w:rPr>
        <w:t xml:space="preserve"> </w:t>
      </w:r>
      <w:r>
        <w:rPr>
          <w:u w:val="single"/>
        </w:rPr>
        <w:t xml:space="preserve">In this section, "service coordination"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development and maintenance of a plan of care, including an individual service plan, that meets the needs of a Medicaid recipient or child health plan program enrollee;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coordination, including with providers, to assist the recipient or enrollee in accessing Medicaid or child health plan program benefits, including benefits under a Section 1915(c) waiver program;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coordination, including with providers as appropriate, to assist the recipient or enrollee in accessing services provided by other community entities or service providers, including nonmedical providers;</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transition planning to assist the recipient in preparing for changes in life circumstances and in available health care services to ease the recipient's shift into adulthood;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with respect to the STAR Health program, assistance provided to the caregiver of the recipient to help the caregiver manage information, including information needed for court hearings.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ensure that, to the extent appropriate, a Medicaid recipient or child health plan program enrollee who is eligible to receive service coordination benefits, including a recipient or enrollee receiving program benefits through a managed care delivery model, has the option to receive delivery of those benefits as a telehealth service or otherwise using telecommunications or information technology.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shall adopt rules necessary to implement this section, including rules governing when the delivery of service coordination benefits using telecommunications or information technology is appropriate.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1455.001(1-a), Insurance Code, is amended to read as follows:</w:t>
      </w:r>
    </w:p>
    <w:p w:rsidR="003F3435" w:rsidRDefault="0032493E">
      <w:pPr>
        <w:spacing w:line="480" w:lineRule="auto"/>
        <w:ind w:firstLine="1440"/>
        <w:jc w:val="both"/>
      </w:pPr>
      <w:r>
        <w:t xml:space="preserve">(1-a)</w:t>
      </w:r>
      <w:r xml:space="preserve">
        <w:t> </w:t>
      </w:r>
      <w:r xml:space="preserve">
        <w:t> </w:t>
      </w:r>
      <w:r>
        <w:t xml:space="preserve">"Health professional" means:</w:t>
      </w:r>
    </w:p>
    <w:p w:rsidR="003F3435" w:rsidRDefault="0032493E">
      <w:pPr>
        <w:spacing w:line="480" w:lineRule="auto"/>
        <w:ind w:firstLine="2160"/>
        <w:jc w:val="both"/>
      </w:pPr>
      <w:r>
        <w:t xml:space="preserve">(A)</w:t>
      </w:r>
      <w:r xml:space="preserve">
        <w:t> </w:t>
      </w:r>
      <w:r xml:space="preserve">
        <w:t> </w:t>
      </w:r>
      <w:r>
        <w:t xml:space="preserve">a physician;</w:t>
      </w:r>
    </w:p>
    <w:p w:rsidR="003F3435" w:rsidRDefault="0032493E">
      <w:pPr>
        <w:spacing w:line="480" w:lineRule="auto"/>
        <w:ind w:firstLine="2160"/>
        <w:jc w:val="both"/>
      </w:pPr>
      <w:r>
        <w:t xml:space="preserve">(B)</w:t>
      </w:r>
      <w:r xml:space="preserve">
        <w:t> </w:t>
      </w:r>
      <w:r xml:space="preserve">
        <w:t> </w:t>
      </w:r>
      <w:r>
        <w:t xml:space="preserve">an individual who is:</w:t>
      </w:r>
    </w:p>
    <w:p w:rsidR="003F3435" w:rsidRDefault="0032493E">
      <w:pPr>
        <w:spacing w:line="480" w:lineRule="auto"/>
        <w:ind w:firstLine="2880"/>
        <w:jc w:val="both"/>
      </w:pPr>
      <w:r>
        <w:t xml:space="preserve">(i)</w:t>
      </w:r>
      <w:r xml:space="preserve">
        <w:t> </w:t>
      </w:r>
      <w:r xml:space="preserve">
        <w:t> </w:t>
      </w:r>
      <w:r>
        <w:t xml:space="preserve">licensed or certified in this state to perform health care services; and</w:t>
      </w:r>
    </w:p>
    <w:p w:rsidR="003F3435" w:rsidRDefault="0032493E">
      <w:pPr>
        <w:spacing w:line="480" w:lineRule="auto"/>
        <w:ind w:firstLine="2880"/>
        <w:jc w:val="both"/>
      </w:pPr>
      <w:r>
        <w:t xml:space="preserve">(ii)</w:t>
      </w:r>
      <w:r xml:space="preserve">
        <w:t> </w:t>
      </w:r>
      <w:r xml:space="preserve">
        <w:t> </w:t>
      </w:r>
      <w:r>
        <w:t xml:space="preserve">authorized to assist:</w:t>
      </w:r>
    </w:p>
    <w:p w:rsidR="003F3435" w:rsidRDefault="0032493E">
      <w:pPr>
        <w:spacing w:line="480" w:lineRule="auto"/>
        <w:ind w:firstLine="3600"/>
        <w:jc w:val="both"/>
      </w:pPr>
      <w:r>
        <w:t xml:space="preserve">(a)</w:t>
      </w:r>
      <w:r xml:space="preserve">
        <w:t> </w:t>
      </w:r>
      <w:r xml:space="preserve">
        <w:t> </w:t>
      </w:r>
      <w:r>
        <w:t xml:space="preserve">a physician in providing telemedicine medical services that are delegated and supervised by the physician; or</w:t>
      </w:r>
    </w:p>
    <w:p w:rsidR="003F3435" w:rsidRDefault="0032493E">
      <w:pPr>
        <w:spacing w:line="480" w:lineRule="auto"/>
        <w:ind w:firstLine="3600"/>
        <w:jc w:val="both"/>
      </w:pPr>
      <w:r>
        <w:t xml:space="preserve">(b)</w:t>
      </w:r>
      <w:r xml:space="preserve">
        <w:t> </w:t>
      </w:r>
      <w:r xml:space="preserve">
        <w:t> </w:t>
      </w:r>
      <w:r>
        <w:t xml:space="preserve">a dentist in providing teledentistry dental services that are delegated and supervised by the dentist;</w:t>
      </w:r>
    </w:p>
    <w:p w:rsidR="003F3435" w:rsidRDefault="0032493E">
      <w:pPr>
        <w:spacing w:line="480" w:lineRule="auto"/>
        <w:ind w:firstLine="2160"/>
        <w:jc w:val="both"/>
      </w:pPr>
      <w:r>
        <w:t xml:space="preserve">(C)</w:t>
      </w:r>
      <w:r xml:space="preserve">
        <w:t> </w:t>
      </w:r>
      <w:r xml:space="preserve">
        <w:t> </w:t>
      </w:r>
      <w:r>
        <w:t xml:space="preserve">a licensed or certified health professional acting within the scope of the license or certification who does not perform a telemedicine medical service or a teledentistry dental service; [</w:t>
      </w:r>
      <w:r>
        <w:rPr>
          <w:strike/>
        </w:rPr>
        <w:t xml:space="preserve">or</w:t>
      </w:r>
      <w:r>
        <w:t xml:space="preserve">]</w:t>
      </w:r>
    </w:p>
    <w:p w:rsidR="003F3435" w:rsidRDefault="0032493E">
      <w:pPr>
        <w:spacing w:line="480" w:lineRule="auto"/>
        <w:ind w:firstLine="2160"/>
        <w:jc w:val="both"/>
      </w:pPr>
      <w:r>
        <w:t xml:space="preserve">(D)</w:t>
      </w:r>
      <w:r xml:space="preserve">
        <w:t> </w:t>
      </w:r>
      <w:r xml:space="preserve">
        <w:t> </w:t>
      </w:r>
      <w:r>
        <w:t xml:space="preserve">a dentist</w:t>
      </w:r>
      <w:r>
        <w:rPr>
          <w:u w:val="single"/>
        </w:rPr>
        <w:t xml:space="preserve">;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an individual who is credentialed to provide qualified mental health professional community services, has demonstrated and documented competency in the work to be performed, and:</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holds a bachelor's or more advanced degree from an accredited institution of higher education with a minimum number of hours that is equivalent to a major in psychology, social work, medicine, nursing, rehabilitation, counseling, sociology, human growth and development, physician assistant studies, gerontology, special education, educational psychology, early childhood education, or early childhood intervention;</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is a registered nurse;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completes an alternative credentialing process identified by the Health and Human Services Commission</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1455, Insurance Code, is amended by adding Sections 1455.007 and 1455.008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1455.007.</w:t>
      </w:r>
      <w:r>
        <w:rPr>
          <w:u w:val="single"/>
        </w:rPr>
        <w:t xml:space="preserve"> </w:t>
      </w:r>
      <w:r>
        <w:rPr>
          <w:u w:val="single"/>
        </w:rPr>
        <w:t xml:space="preserve"> </w:t>
      </w:r>
      <w:r>
        <w:rPr>
          <w:u w:val="single"/>
        </w:rPr>
        <w:t xml:space="preserve">REIMBURSEMENT AND PAYMENT.  (a) </w:t>
      </w:r>
      <w:r>
        <w:rPr>
          <w:u w:val="single"/>
        </w:rPr>
        <w:t xml:space="preserve"> </w:t>
      </w:r>
      <w:r>
        <w:rPr>
          <w:u w:val="single"/>
        </w:rPr>
        <w:t xml:space="preserve">A health benefit plan issuer must reimburse a preferred or contracted health professional for providing a covered health care service or procedure to a covered patient as a telemedicine medical service or telehealth service on the same basis and at least at the same rate that the issuer provides reimbursement to that health professional for the service or procedure in an in-person setting.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Subsection (a), a health benefit plan issuer is not required to pay more than the billed charge on a claim for payment by a preferred or contracted health professional.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processing payment of a claim, a health benefit plan issuer may not require a preferred or contracted health professional to provide documentation of a covered health care service or procedure delivered by the health professional to a covered patient as a telemedicine medical service or telehealth service beyond that which is required for the service or procedure in an in-person setting.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1455.008.</w:t>
      </w:r>
      <w:r>
        <w:rPr>
          <w:u w:val="single"/>
        </w:rPr>
        <w:t xml:space="preserve"> </w:t>
      </w:r>
      <w:r>
        <w:rPr>
          <w:u w:val="single"/>
        </w:rPr>
        <w:t xml:space="preserve"> </w:t>
      </w:r>
      <w:r>
        <w:rPr>
          <w:u w:val="single"/>
        </w:rPr>
        <w:t xml:space="preserve">WAIVER PROHIBITED.  The provisions of this chapter may not be waived, voided, or nullified by contract.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E, Chapter 401, Occupations Code, is amended by adding Section 401.2022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401.2022.</w:t>
      </w:r>
      <w:r>
        <w:rPr>
          <w:u w:val="single"/>
        </w:rPr>
        <w:t xml:space="preserve"> </w:t>
      </w:r>
      <w:r>
        <w:rPr>
          <w:u w:val="single"/>
        </w:rPr>
        <w:t xml:space="preserve"> </w:t>
      </w:r>
      <w:r>
        <w:rPr>
          <w:u w:val="single"/>
        </w:rPr>
        <w:t xml:space="preserve">RULES FOR FITTING AND DISPENSING OF HEARING INSTRUMENTS BY TELEPRACTICE.  (a) </w:t>
      </w:r>
      <w:r>
        <w:rPr>
          <w:u w:val="single"/>
        </w:rPr>
        <w:t xml:space="preserve"> </w:t>
      </w:r>
      <w:r>
        <w:rPr>
          <w:u w:val="single"/>
        </w:rPr>
        <w:t xml:space="preserve">In this section, "telepractice" means the use of telecommunications technology by a license holder for an assessment, intervention, or consultation regarding a speech-language pathology or audiology client.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With the assistance of the advisory board and the Hearing Instrument Fitters and Dispensers Advisory Board, the commission by rule shall establish requirements for the fitting and dispensing of hearing instruments through the use of telepractice for purposes of this chapter and Chapter 402, including rules that establish the qualifications and duties of license holders who use telepractice.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in adopting a rule under this section, the commission: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authorize: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license holder, including a licensed intern or licensed assistant, to provide services by telepractice through the use of any interactive audiovisual communication system, whether real-time or two-way, including a smartphone;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any supervision requirement for an applicant under this chapter to be fulfilled wholly or partly by use of telecommunications technology;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require a license holder's initial professional contact with a client to be in-person;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impose any limitation on a license holder's selection of a facilitator to assist the license holder in providing services by telepractice.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C, Chapter 402, Occupations Code, is amended by adding Section 402.1023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402.1023.</w:t>
      </w:r>
      <w:r>
        <w:rPr>
          <w:u w:val="single"/>
        </w:rPr>
        <w:t xml:space="preserve"> </w:t>
      </w:r>
      <w:r>
        <w:rPr>
          <w:u w:val="single"/>
        </w:rPr>
        <w:t xml:space="preserve"> </w:t>
      </w:r>
      <w:r>
        <w:rPr>
          <w:u w:val="single"/>
        </w:rPr>
        <w:t xml:space="preserve">RULES FOR FITTING AND DISPENSING OF HEARING INSTRUMENTS BY TELEPRACTICE.  (a)  In this section, "telepractice" means the use of telecommunications technology by a license holder for the fitting and dispensing of hearing instruments.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With the assistance of the advisory board and the Speech-Language Pathologists and Audiologists Advisory Board, the commission by rule shall establish requirements for the fitting and dispensing of hearing instruments through the use of telepractice for purposes of this chapter and Chapter 401, including rules that establish the qualifications and duties of license holders who use telepractice.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in adopting a rule under this section, the commission: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authorize a license holder to provide services by telepractice through the use of any interactive audiovisual communication system, whether real-time or two-way, including a smartphone;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require a license holder's initial professional contact with a client to be in-person;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impose any limitation on a license holder's selection of a facilitator to assist the license holder in providing services by telepractice.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402.255(a), Occupations Code, is amended to read as follows:</w:t>
      </w:r>
    </w:p>
    <w:p w:rsidR="003F3435" w:rsidRDefault="0032493E">
      <w:pPr>
        <w:spacing w:line="480" w:lineRule="auto"/>
        <w:ind w:firstLine="720"/>
        <w:jc w:val="both"/>
      </w:pPr>
      <w:r>
        <w:t xml:space="preserve">(a)</w:t>
      </w:r>
      <w:r xml:space="preserve">
        <w:t> </w:t>
      </w:r>
      <w:r xml:space="preserve">
        <w:t> </w:t>
      </w:r>
      <w:r>
        <w:t xml:space="preserve">A supervisor of a temporary training permit holder must:</w:t>
      </w:r>
    </w:p>
    <w:p w:rsidR="003F3435" w:rsidRDefault="0032493E">
      <w:pPr>
        <w:spacing w:line="480" w:lineRule="auto"/>
        <w:ind w:firstLine="1440"/>
        <w:jc w:val="both"/>
      </w:pPr>
      <w:r>
        <w:t xml:space="preserve">(1)</w:t>
      </w:r>
      <w:r xml:space="preserve">
        <w:t> </w:t>
      </w:r>
      <w:r xml:space="preserve">
        <w:t> </w:t>
      </w:r>
      <w:r>
        <w:t xml:space="preserve">be licensed to fit and dispense hearing instruments under this chapter or Chapter 401, other than Section 401.311 or 401.312; </w:t>
      </w:r>
      <w:r>
        <w:rPr>
          <w:u w:val="single"/>
        </w:rPr>
        <w:t xml:space="preserve">and</w:t>
      </w:r>
    </w:p>
    <w:p w:rsidR="003F3435" w:rsidRDefault="0032493E">
      <w:pPr>
        <w:spacing w:line="480" w:lineRule="auto"/>
        <w:ind w:firstLine="1440"/>
        <w:jc w:val="both"/>
      </w:pPr>
      <w:r>
        <w:t xml:space="preserve">(2)</w:t>
      </w:r>
      <w:r xml:space="preserve">
        <w:t> </w:t>
      </w:r>
      <w:r xml:space="preserve">
        <w:t> </w:t>
      </w:r>
      <w:r>
        <w:t xml:space="preserve">[</w:t>
      </w:r>
      <w:r>
        <w:rPr>
          <w:strike/>
        </w:rPr>
        <w:t xml:space="preserve">currently practice in this state under a license described by Subdivision (1); and</w:t>
      </w:r>
    </w:p>
    <w:p w:rsidR="003F3435" w:rsidRDefault="0032493E">
      <w:pPr>
        <w:spacing w:line="480" w:lineRule="auto"/>
        <w:ind w:firstLine="1440"/>
        <w:jc w:val="both"/>
      </w:pPr>
      <w:r>
        <w:t xml:space="preserve">[</w:t>
      </w:r>
      <w:r>
        <w:rPr>
          <w:strike/>
        </w:rPr>
        <w:t xml:space="preserve">(3)</w:t>
      </w:r>
      <w:r>
        <w:t xml:space="preserve">]</w:t>
      </w:r>
      <w:r xml:space="preserve">
        <w:t> </w:t>
      </w:r>
      <w:r xml:space="preserve">
        <w:t> </w:t>
      </w:r>
      <w:r>
        <w:t xml:space="preserve">be responsible for the direct supervision and education of a temporary training permit holder.</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403.151, Occupations Code,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this section, a licensed dyslexia practitioner may practice outside of an educational setting to the extent necessary to provide a service that would otherwise be provided in an educational setting that is not reasonably accessible to the licensed dyslexia practitioner or client.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Subchapter D, Chapter 403, Occupations Code, is amended by adding Section 403.153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403.153.</w:t>
      </w:r>
      <w:r>
        <w:rPr>
          <w:u w:val="single"/>
        </w:rPr>
        <w:t xml:space="preserve"> </w:t>
      </w:r>
      <w:r>
        <w:rPr>
          <w:u w:val="single"/>
        </w:rPr>
        <w:t xml:space="preserve"> </w:t>
      </w:r>
      <w:r>
        <w:rPr>
          <w:u w:val="single"/>
        </w:rPr>
        <w:t xml:space="preserve">USE OF TELECOMMUNICATIONS TECHNOLOGY.  Notwithstanding any other law, a license holder may provide a service solely through the use of an interactive audiovisual communication system, whether real-time or two-way, including a smartphone.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506.003, Occupations Code, is amended by adding Subsection (c-1) to read as follows: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Notwithstanding Subsection (c)(1), applied behavior analysis interventions may be based on observation and measurement of behavior and environment through the use of telecommunications technology if approved by the certifying entity.</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506.055, Occupations Code, is amended to read as follows:</w:t>
      </w:r>
    </w:p>
    <w:p w:rsidR="003F3435" w:rsidRDefault="0032493E">
      <w:pPr>
        <w:spacing w:line="480" w:lineRule="auto"/>
        <w:ind w:firstLine="720"/>
        <w:jc w:val="both"/>
      </w:pPr>
      <w:r>
        <w:t xml:space="preserve">Sec.</w:t>
      </w:r>
      <w:r xml:space="preserve">
        <w:t> </w:t>
      </w:r>
      <w:r>
        <w:t xml:space="preserve">506.055.</w:t>
      </w:r>
      <w:r xml:space="preserve">
        <w:t> </w:t>
      </w:r>
      <w:r xml:space="preserve">
        <w:t> </w:t>
      </w:r>
      <w:r>
        <w:t xml:space="preserve">STUDENTS, INTERNS, AND FELLOWS.  </w:t>
      </w:r>
      <w:r>
        <w:rPr>
          <w:u w:val="single"/>
        </w:rPr>
        <w:t xml:space="preserve">(a)</w:t>
      </w:r>
      <w:r>
        <w:t xml:space="preserve">  This chapter does not apply to an applied behavior analysis activity or service of a college or university student, intern, or fellow if:</w:t>
      </w:r>
    </w:p>
    <w:p w:rsidR="003F3435" w:rsidRDefault="0032493E">
      <w:pPr>
        <w:spacing w:line="480" w:lineRule="auto"/>
        <w:ind w:firstLine="1440"/>
        <w:jc w:val="both"/>
      </w:pPr>
      <w:r>
        <w:t xml:space="preserve">(1)</w:t>
      </w:r>
      <w:r xml:space="preserve">
        <w:t> </w:t>
      </w:r>
      <w:r xml:space="preserve">
        <w:t> </w:t>
      </w:r>
      <w:r>
        <w:t xml:space="preserve">the activity or service is part of a defined behavior analysis program of study, course, practicum, internship, or postdoctoral fellowship;</w:t>
      </w:r>
    </w:p>
    <w:p w:rsidR="003F3435" w:rsidRDefault="0032493E">
      <w:pPr>
        <w:spacing w:line="480" w:lineRule="auto"/>
        <w:ind w:firstLine="1440"/>
        <w:jc w:val="both"/>
      </w:pPr>
      <w:r>
        <w:t xml:space="preserve">(2)</w:t>
      </w:r>
      <w:r xml:space="preserve">
        <w:t> </w:t>
      </w:r>
      <w:r xml:space="preserve">
        <w:t> </w:t>
      </w:r>
      <w:r>
        <w:t xml:space="preserve">the activity or service is directly supervised by a licensed behavior analyst or an instructor in a course sequence approved by the certifying entity; and</w:t>
      </w:r>
    </w:p>
    <w:p w:rsidR="003F3435" w:rsidRDefault="0032493E">
      <w:pPr>
        <w:spacing w:line="480" w:lineRule="auto"/>
        <w:ind w:firstLine="1440"/>
        <w:jc w:val="both"/>
      </w:pPr>
      <w:r>
        <w:t xml:space="preserve">(3)</w:t>
      </w:r>
      <w:r xml:space="preserve">
        <w:t> </w:t>
      </w:r>
      <w:r xml:space="preserve">
        <w:t> </w:t>
      </w:r>
      <w:r>
        <w:t xml:space="preserve">the person is designated as a "student," "intern," "fellow," or "trainee."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Subsection (a)(2), a licensed behavior analyst or an instructor may supervise a behavior analysis activity or service through the use of telecommunications technology if approved by the applicable college or university and the certifying entity.</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554.005, Occupations Code,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implementing Subsection (a)(3)(C)(iv), the board may not require the in-person counseling of patients.</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Chapter 1455, Insurance Code, as amended by this Act, applies only to a health benefit plan delivered, issued for delivery, or renewed on or after January 1, 2024. A health benefit plan delivered, issued for delivery, or renewed before January 1, 2024,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4334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