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88R13731 BDP-F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training program required for certain employees of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40.035(a) and (b), Human Resources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shall develop and implement a training program that each newly hired or assigned department employee must </w:t>
      </w:r>
      <w:r>
        <w:rPr>
          <w:u w:val="single"/>
        </w:rPr>
        <w:t xml:space="preserve">successfully</w:t>
      </w:r>
      <w:r>
        <w:t xml:space="preserve"> complete [</w:t>
      </w:r>
      <w:r>
        <w:rPr>
          <w:strike/>
        </w:rPr>
        <w:t xml:space="preserve">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initiating an investigation of a report of alleged abuse, neglect, or exploitation of an elderly person or person with a disability under Chapter 48;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providing protective services to elderly persons or persons with disabilities under that chapter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training program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the </w:t>
      </w:r>
      <w:r>
        <w:rPr>
          <w:u w:val="single"/>
        </w:rPr>
        <w:t xml:space="preserve">employee</w:t>
      </w:r>
      <w:r>
        <w:t xml:space="preserve"> [</w:t>
      </w:r>
      <w:r>
        <w:rPr>
          <w:strike/>
        </w:rPr>
        <w:t xml:space="preserve">person</w:t>
      </w:r>
      <w:r>
        <w:t xml:space="preserve">] with appropriate comprehensive information regarding: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incidence and types of reports of abuse, neglect, and exploitation of elderly persons or persons with disabilities that are received by the department, including information concerning false reports;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use and proper implementation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risk assessment criteria developed under Section 48.004;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criteria used by caseworkers to determine whether elderly persons or persons with disabilities lack capacity to consent to receive protective services;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legal procedures available under Chapter 48 for the protection of elderly persons or persons with disabilities, including the procedures for obtaining a court order for emergency protective services under Section 48.208;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include best practices for management of a case from the intake process to the provision of protective services, including criteria that specify the circumstances under which an employee should: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consult a supervisor regarding a case;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refer an elderly person or person with a disability to an appropriate public agency or community service provider for guardianship or other long-term services after the delivery of protective services to that person has been completed;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appropriate specialized training in any necessary topics,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investigation of suspected identity theft and other forms of financial exploitation and suspected self-neglect;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establishment and maintenance of working relationships with community organizations and other local providers who provide services to elderly persons and persons with disabilities;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include on-the-job training, which must require another department caseworker with more experience to accompany and train the caseworker in the field;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for the development of individualized training plans;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include training in working with law enforcement agencies and the court system when legal intervention is sought for investigations or emergency orders;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to the maximum extent possible, include nationally recognized best practices in addition to the best practices required under Subdivision (2);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include testing, progress reports, or other evaluations to assess the performance of trainees.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40.035, Human Resources Code, as amended by this Act, applies to an employee who is enrolled in the training program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