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criminal defendants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(3)</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discharge and dismissal, if the offense for which the person was placed on deferred adjudication was a state jail felony other than a state jail felony under Chapter 20, 21, 22, 25, 42, 43, 46, 49, or 71, Penal Code;</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discharge and dismissal, if the offense for which the person was placed on deferred adjudication was a misdemeanor under Chapter 20, 21, 22, 25, 42, 43, or 46, Penal Code;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411.073, Government Code, is amended to read as follows:</w:t>
      </w:r>
    </w:p>
    <w:p w:rsidR="003F3435" w:rsidRDefault="0032493E">
      <w:pPr>
        <w:spacing w:line="480" w:lineRule="auto"/>
        <w:ind w:firstLine="720"/>
        <w:jc w:val="both"/>
      </w:pPr>
      <w:r>
        <w:t xml:space="preserve">Sec.</w:t>
      </w:r>
      <w:r xml:space="preserve">
        <w:t> </w:t>
      </w:r>
      <w:r>
        <w:t xml:space="preserve">411.073.</w:t>
      </w:r>
      <w:r xml:space="preserve">
        <w:t> </w:t>
      </w:r>
      <w:r xml:space="preserve">
        <w:t> </w:t>
      </w:r>
      <w:r>
        <w:t xml:space="preserve">PROCEDURE FOR COMMUNITY SUPERVISION FOLLOWING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411.073,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community supervision under Chapter 42A, Code of Criminal Procedure:</w:t>
      </w:r>
    </w:p>
    <w:p w:rsidR="003F3435" w:rsidRDefault="0032493E">
      <w:pPr>
        <w:spacing w:line="480" w:lineRule="auto"/>
        <w:ind w:firstLine="1440"/>
        <w:jc w:val="both"/>
      </w:pPr>
      <w:r>
        <w:t xml:space="preserve">(1)</w:t>
      </w:r>
      <w:r xml:space="preserve">
        <w:t> </w:t>
      </w:r>
      <w:r xml:space="preserve">
        <w:t> </w:t>
      </w:r>
      <w:r>
        <w:t xml:space="preserve">following a conviction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under a provision of Chapter 42A, Code of Criminal Procedure, other than Subchapter C, including:</w:t>
      </w:r>
    </w:p>
    <w:p w:rsidR="003F3435" w:rsidRDefault="0032493E">
      <w:pPr>
        <w:spacing w:line="480" w:lineRule="auto"/>
        <w:ind w:firstLine="2160"/>
        <w:jc w:val="both"/>
      </w:pPr>
      <w:r>
        <w:t xml:space="preserve">(A)</w:t>
      </w:r>
      <w:r xml:space="preserve">
        <w:t> </w:t>
      </w:r>
      <w:r xml:space="preserve">
        <w:t> </w:t>
      </w:r>
      <w:r>
        <w:t xml:space="preserve">a provision that requires the person to serve a term of confinement as a condition of community supervision; or</w:t>
      </w:r>
    </w:p>
    <w:p w:rsidR="003F3435" w:rsidRDefault="0032493E">
      <w:pPr>
        <w:spacing w:line="480" w:lineRule="auto"/>
        <w:ind w:firstLine="2160"/>
        <w:jc w:val="both"/>
      </w:pPr>
      <w:r>
        <w:t xml:space="preserve">(B)</w:t>
      </w:r>
      <w:r xml:space="preserve">
        <w:t> </w:t>
      </w:r>
      <w:r xml:space="preserve">
        <w:t> </w:t>
      </w:r>
      <w:r>
        <w:t xml:space="preserve">another provision that authorizes placing a person on community supervision after the person has served part of a term of confinement imposed for the offense.</w:t>
      </w:r>
    </w:p>
    <w:p w:rsidR="003F3435" w:rsidRDefault="0032493E">
      <w:pPr>
        <w:spacing w:line="480" w:lineRule="auto"/>
        <w:ind w:firstLine="720"/>
        <w:jc w:val="both"/>
      </w:pPr>
      <w:r>
        <w:t xml:space="preserve">(d)</w:t>
      </w:r>
      <w:r xml:space="preserve">
        <w:t> </w:t>
      </w:r>
      <w:r xml:space="preserve">
        <w:t> </w:t>
      </w:r>
      <w:r>
        <w:t xml:space="preserve">A person may petition the court that placed the person 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completion of the community supervision, if the offense for which the person was placed on community supervision was a misdemeanor other than a misdemeanor described by Subdivision </w:t>
      </w:r>
      <w:r>
        <w:rPr>
          <w:u w:val="single"/>
        </w:rPr>
        <w:t xml:space="preserve">(3)</w:t>
      </w:r>
      <w:r>
        <w:t xml:space="preserve"> [</w:t>
      </w:r>
      <w:r>
        <w:rPr>
          <w:strike/>
        </w:rPr>
        <w:t xml:space="preserve">(2)</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date of completion of the community supervision, if the offense for which the person was placed on community supervision was a state jail felony; or</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date of completion of the community supervision, if the offense for which the person was placed on community supervision was a misdemeanor under Chapter 20, 21, 22, 25, 42, 43, or 46,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conviction or a dismissal and discharge under Article 42A.111, Code of Criminal Procedure, and is no longer pending.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411.0735, Government Code, is amended to read as follows:</w:t>
      </w:r>
    </w:p>
    <w:p w:rsidR="003F3435" w:rsidRDefault="0032493E">
      <w:pPr>
        <w:spacing w:line="480" w:lineRule="auto"/>
        <w:ind w:firstLine="720"/>
        <w:jc w:val="both"/>
      </w:pPr>
      <w:r>
        <w:t xml:space="preserve">Sec.</w:t>
      </w:r>
      <w:r xml:space="preserve">
        <w:t> </w:t>
      </w:r>
      <w:r>
        <w:t xml:space="preserve">411.0735.</w:t>
      </w:r>
      <w:r xml:space="preserve">
        <w:t> </w:t>
      </w:r>
      <w:r xml:space="preserve">
        <w:t> </w:t>
      </w:r>
      <w:r>
        <w:t xml:space="preserve">PROCEDURE FOR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411.0735,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is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is not eligible for an order of nondisclosure of criminal history record information under Section 411.073.</w:t>
      </w:r>
    </w:p>
    <w:p w:rsidR="003F3435" w:rsidRDefault="0032493E">
      <w:pPr>
        <w:spacing w:line="480" w:lineRule="auto"/>
        <w:ind w:firstLine="720"/>
        <w:jc w:val="both"/>
      </w:pPr>
      <w:r>
        <w:t xml:space="preserve">(d)</w:t>
      </w:r>
      <w:r xml:space="preserve">
        <w:t> </w:t>
      </w:r>
      <w:r xml:space="preserve">
        <w:t> </w:t>
      </w:r>
      <w:r>
        <w:t xml:space="preserve">A person may petition the court that imposed the sentence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date of completion of the person's sentence, if the offense of which the person was convicted was a misdemeanor punishable by fine only;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date of completion of the person's sentence, if the offense of which the person was convicted was a misdemeanor other than a misdemeanor described by Subdivision (1) </w:t>
      </w:r>
      <w:r>
        <w:rPr>
          <w:u w:val="single"/>
        </w:rPr>
        <w:t xml:space="preserve">or (3)(A);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second anniversary of the date of completion of the person's sentence, if the offense of which the person was convicted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conviction or a dismissal and discharge under Article 42A.111, Code of Criminal Procedure, and is no longer pending.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E-1, Chapter 411, Government Code, is amended by adding Section 411.0738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411.0738.</w:t>
      </w:r>
      <w:r>
        <w:rPr>
          <w:u w:val="single"/>
        </w:rPr>
        <w:t xml:space="preserve"> </w:t>
      </w:r>
      <w:r>
        <w:rPr>
          <w:u w:val="single"/>
        </w:rPr>
        <w:t xml:space="preserve"> </w:t>
      </w:r>
      <w:r>
        <w:rPr>
          <w:u w:val="single"/>
        </w:rPr>
        <w:t xml:space="preserve">PROCEDURE FOR MORE THAN ONE CONVICTION.  (a)</w:t>
      </w:r>
      <w:r>
        <w:rPr>
          <w:u w:val="single"/>
        </w:rPr>
        <w:t xml:space="preserve">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more than one conviction for an offense that is a misdemeanor or state jail felony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Section 106.041, Alcoholic Beverage Code, Section 49.04, 49.05, 49.06, or 49.065, Penal Code, or Chapter 71,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under Chapter 19, 20, 21, 22, 25, 42, 43, 46, 49, or 71,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for an order of nondisclosure of criminal history record information under Section 411.073 or 411.0735.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has completed each sentence imposed, including any term of confinement or period of community supervision imposed and payment of all fines, costs, and restitution imposed, may petition any court that imposed at least one of those sentences for an order of nondisclosure of criminal history record information under this section if the person satisfies the requirements of this section and Section 411.074.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offenses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issue an order of nondisclosure of criminal history record information under this section for a misdemeanor under Chapter 20, 21, 22, 25, 42, 43, or 46, Penal Code, other than a misdemeanor under Section 22.01 of that code,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placed on community supervision for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period of community supervision imposed for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a court described by Subsection (b) for an order of nondisclosure of criminal history record information under this section only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the completion of all sentences imposed if the most serious offense for which the order is sought is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completion of all sentences imposed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serious offense for which the order is sought is a state jail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last sentence included a period of community supervision that the person completed;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neither Subdivision (1) nor (2) applies, the fifth anniversary of the date of the completion of all sentences imposed.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