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4363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Future Texas Teachers Scholarship Program for certain students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56, Education Code, is amended by adding Subchapter S to read as follows:</w:t>
      </w:r>
    </w:p>
    <w:p w:rsidR="003F3435" w:rsidRDefault="0032493E">
      <w:pPr>
        <w:spacing w:line="480" w:lineRule="auto"/>
        <w:jc w:val="center"/>
      </w:pPr>
      <w:r>
        <w:rPr>
          <w:u w:val="single"/>
        </w:rPr>
        <w:t xml:space="preserve">SUBCHAPTER S.  FUTURE TEXAS TEACHERS SCHOLARSHIP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institution" means a general academic teaching institution or a private or independent institution of higher education, as those terms are defined by Section 61.003, that operates an eligible educator preparation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"Enrolled full-time" means enrolled for at least 12 semester credit hours or participating in a clinical teaching assignment or internship that meets criteria established by State Board for Educator Certification rule for initial certification as a classroom teacher.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"Scholarship program" means the Future Texas Teachers Scholarship Program authorized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56.502.</w:t>
      </w:r>
      <w:r>
        <w:rPr>
          <w:u w:val="single"/>
        </w:rPr>
        <w:t xml:space="preserve"> </w:t>
      </w:r>
      <w:r>
        <w:rPr>
          <w:u w:val="single"/>
        </w:rPr>
        <w:t xml:space="preserve"> </w:t>
      </w:r>
      <w:r>
        <w:rPr>
          <w:u w:val="single"/>
        </w:rPr>
        <w:t xml:space="preserve">PURPOSE.  The Future Texas Teachers Scholarship Program is created to recruit, prepare, and retain a talented and diverse workforce of career teachers to be leaders in their field and to provide assistance for tuition, mandatory fees, and other usual and customary costs of attendance at an eligible institution as provided by Sections 56.506 and 56.507.</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56.503.</w:t>
      </w:r>
      <w:r>
        <w:rPr>
          <w:u w:val="single"/>
        </w:rPr>
        <w:t xml:space="preserve"> </w:t>
      </w:r>
      <w:r>
        <w:rPr>
          <w:u w:val="single"/>
        </w:rPr>
        <w:t xml:space="preserve"> </w:t>
      </w:r>
      <w:r>
        <w:rPr>
          <w:u w:val="single"/>
        </w:rPr>
        <w:t xml:space="preserve">ELIGIBLE EDUCATOR PREPARATION PROGRAMS.  To be eligible to participate in the scholarship program, an educator preparation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operated by an eligible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structured system of support to assist scholarship recipients to successfully complete the educator preparation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additional hours of field-based experience for students above the minimum hours required by State Board for Educator Certification rule;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additional hours of clinical teaching experience for students above the minimum hours required by State Board for Educator Certification rule;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or facilitate opportunities for scholarship recipients to participate in learning opportunities beyond the university classroom setting;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comply with other eligibility criteria established by coordinating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56.504.</w:t>
      </w:r>
      <w:r>
        <w:rPr>
          <w:u w:val="single"/>
        </w:rPr>
        <w:t xml:space="preserve"> </w:t>
      </w:r>
      <w:r>
        <w:rPr>
          <w:u w:val="single"/>
        </w:rPr>
        <w:t xml:space="preserve"> </w:t>
      </w:r>
      <w:r>
        <w:rPr>
          <w:u w:val="single"/>
        </w:rPr>
        <w:t xml:space="preserve">INITIAL STUDENT ELIGIBILITY FOR SCHOLARSHIP.  (a)  To be eligible initially for a scholarship under the scholarship program,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Texas resident under Section 54.052;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enrolled full-time in an eligible institution;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applied for admission to an eligible institution and enroll full-time in that institution in the academic year immediately following the person's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once enrolled full-time in an eligible institution, be working toward a baccalaureate or master's degree and on track to be admitted to an eligible educator preparation program, as verified by the eligible institution operating the educator preparation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a commitment to pursuing a career as a classroom teacher in a public school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a teaching field identified by the commissioner of education as experiencing a critical shortage of teachers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public school in this state in which a majority of students enrolled are educationally disadvantaged;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Section 28.0256;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complete a criminal history background check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law enforcement or criminal justice agency;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private entity that is a consumer reporting agency governed by the Fair Credit Reporting Act (15 U.S.C. Section 1681 et seq.);</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the educator preparation program with the completed background check report and any supplemental documentation the program may request to evaluate the background check report for the purposes of this section; and</w:t>
      </w:r>
    </w:p>
    <w:p w:rsidR="003F3435" w:rsidRDefault="0032493E">
      <w:pPr>
        <w:spacing w:line="480" w:lineRule="auto"/>
        <w:ind w:firstLine="1440"/>
        <w:jc w:val="both"/>
      </w:pPr>
      <w:r>
        <w:rPr>
          <w:u w:val="single"/>
        </w:rPr>
        <w:t xml:space="preserve">(8</w:t>
      </w:r>
      <w:r>
        <w:rPr>
          <w:u w:val="single"/>
        </w:rPr>
        <w:t xml:space="preserve">)</w:t>
      </w:r>
      <w:r>
        <w:rPr>
          <w:u w:val="single"/>
        </w:rPr>
        <w:t xml:space="preserve"> </w:t>
      </w:r>
      <w:r>
        <w:rPr>
          <w:u w:val="single"/>
        </w:rPr>
        <w:t xml:space="preserve"> </w:t>
      </w:r>
      <w:r>
        <w:rPr>
          <w:u w:val="single"/>
        </w:rPr>
        <w:t xml:space="preserve">comply with any other academic or nonacademic requirements adopted by the coordinating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receive a scholarship under the scholarship program if the person has been convicted of a felony or misdemeanor offense relating to the duties and responsibilities of the education profession,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involving moral turpitude;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involving a form of sexual or physical abuse of a minor or student or other illegal conduct in which the victim is a minor or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offense involving the possession, transfer, sale, or distribution of or conspiracy to possess, transfer, sell, or distribute a controlled substance, as defined by Chapter 481, Health and Safety Code, or by 21 U.S.C. Section 801 et seq.;</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offense involving the illegal transfer, appropriation, or use of school district funds or other district property;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offense involving an attempt by fraudulent or unauthorized means to obtain or alter a professional certificate or license issued under Subchapter B, Chapter 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educator preparation program shall review the background check documentation provided under Subsection (a)(7) for the purposes of making a determination under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56.505.</w:t>
      </w:r>
      <w:r>
        <w:rPr>
          <w:u w:val="single"/>
        </w:rPr>
        <w:t xml:space="preserve"> </w:t>
      </w:r>
      <w:r>
        <w:rPr>
          <w:u w:val="single"/>
        </w:rPr>
        <w:t xml:space="preserve"> </w:t>
      </w:r>
      <w:r>
        <w:rPr>
          <w:u w:val="single"/>
        </w:rPr>
        <w:t xml:space="preserve">CONTINUING STUDENT ELIGIBILITY AND ACADEMIC PERFORMANCE REQUIREMENTS.  (a)  After initially qualifying for a scholarship under this subchapter, a person may continue to receive a scholarship under the scholarship program during each semester or term in which the person is enrolled at an eligible institution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demonstrates a continued commitment to pursuing a career as a classroom teacher: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a teaching field identified by the commissioner of education as experiencing a critical shortage of teachers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public school in this state in which a majority of students enrolled are educationally disadvantaged;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enrolled full-time in an eligible institution;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remains enrolled in or is on track to be admitted to an eligible educator preparation program, as verified by the eligible institution in which the person is enrolled;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makes satisfactory academic progress toward completion of a baccalaureate or master's degree and approval to take a teacher certification exam, as verified by the eligible institution;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complies with any other academic or nonacademic requirements adopted by the coordinating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continue to receive a scholarship under the scholarship program if the person has been convicted of a felony or misdemeanor offense described by Section 56.504(b).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fails to meet any of the requirements of Subsection (a) after the completion of any semester or term, the person may not receive a scholarship under this subchapter during the next semester or term in which the person enrolls.  A person may become eligible to receive a scholarship under this subchapter in a subsequent semester or term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a semester or term during which the person is not eligible for a scholarship;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all the requirements of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purpose of this section, a person makes satisfactory academic progress toward a baccalaureate or master's degree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person's first academic year the person meets the satisfactory academic progress requirements of the eligible institution in which the person is enrolled;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subsequent academic year,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completes at least 75 percent of the semester credit hours attempted in the person's most recent academic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earned an overall grade point average of at least 3.0 on a four-point scale or the equivalent on coursework previously attempted at an eligible institution.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is eligible to receive a scholarship under this subchapter continues to remain eligible to receive the scholarship if the person enrolls in or transfers to an eligible educator preparation program at another eligible institution.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coordinating board shall adopt rules to allow a person who is otherwise eligible to receive a scholarship under this subchapter, in the event of a hardship or for other good cause shown, including a showing of a severe illness or other debilitating condition that may affect the person's academic performance or that the person is responsible for the care of a sick, injured, or needy person and that the person's provision of care may affect the person's academic performance, to receive a scholarship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while enrolled in a number of semester credit hours that is less than the number required to be enrolled full-time;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person's grade point average or completion rate falls below the satisfactory academic progress requirements of Subsection (d).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person's eligibility for a scholarship under this subchapter ends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fourth anniversary of the initial award of a scholarship under this subchapter to the person and the person's enrollment in an eligible institution;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completion of the baccalaureate or master's degree program described by Section 56.504(a)(3).</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56.506.</w:t>
      </w:r>
      <w:r>
        <w:rPr>
          <w:u w:val="single"/>
        </w:rPr>
        <w:t xml:space="preserve"> </w:t>
      </w:r>
      <w:r>
        <w:rPr>
          <w:u w:val="single"/>
        </w:rPr>
        <w:t xml:space="preserve"> </w:t>
      </w:r>
      <w:r>
        <w:rPr>
          <w:u w:val="single"/>
        </w:rPr>
        <w:t xml:space="preserve">SCHOLARSHIP AMOUNT.  (a)  Beginning with the 2024-2025 academic year, the amount of a scholarship under this subchapter is equal to the amount of the scholarship for the preceding academic year, adjusted for inflation using the college tuition and fees index component of the consumer price index produced by the United States Bureau of Labor Statistics.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the 2023-2024 academic year, the amount of a scholarship under this subchapter is $12,000. This subsection expires September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scholarship under this subchapter may not be reduced by any other scholarship, grant, or financial aid which the scholarship recipient receives.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January 31 of each year, the coordinating board shall publish the amounts of each scholarship established by the board for the academic year beginning the next fall semester.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56.507.</w:t>
      </w:r>
      <w:r>
        <w:rPr>
          <w:u w:val="single"/>
        </w:rPr>
        <w:t xml:space="preserve"> </w:t>
      </w:r>
      <w:r>
        <w:rPr>
          <w:u w:val="single"/>
        </w:rPr>
        <w:t xml:space="preserve"> </w:t>
      </w:r>
      <w:r>
        <w:rPr>
          <w:u w:val="single"/>
        </w:rPr>
        <w:t xml:space="preserve">SCHOLARSHIP USE.  A person receiving a scholarship under this subchapter may use the money to pay any usual and customary cost of attendance at an eligible institution incurred by the person.  The institution may disburse all or part of the proceeds of a scholarship under this subchapter to an eligible person only if the tuition and required fees incurred by the person at the institution have been paid.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56.508.</w:t>
      </w:r>
      <w:r>
        <w:rPr>
          <w:u w:val="single"/>
        </w:rPr>
        <w:t xml:space="preserve"> </w:t>
      </w:r>
      <w:r>
        <w:rPr>
          <w:u w:val="single"/>
        </w:rPr>
        <w:t xml:space="preserve"> </w:t>
      </w:r>
      <w:r>
        <w:rPr>
          <w:u w:val="single"/>
        </w:rPr>
        <w:t xml:space="preserve">ADMINISTRATION OF PROGRAM.  (a)  The coordinating board shall adopt any rules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eligibility criteria for educator preparation programs in accordance with Section 56.503 and for scholarship recipients in accordance with Sections 56.504 and 56.505;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for the application process and for selecting scholarship recipients from among eligible applicants;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administer the scholarship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establishing criteria for eligible educator preparation programs under Section 56.503, the coordinating board shall consult with the State Board for Educator Certification.  The coordinating board shall consider the standards used by the State Board for Educator Certification in identifying effective, high-quality educator preparation programs grounded in evidence-based best practices and, to the maximum extent possible, align the eligibility criteria to those standards.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criteria for eligible persons under Sections 56.504 and 56.505, the coordinating board shall consult with representatives of the educator preparation programs from eligible institutions.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rules related to distributing a scholarship, the coordinating board shall consult with financial aid coordinators of eligible institutions.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total amount of scholarships awarded may not exceed the amount available for the program from appropriations, gifts, grants, or other funds.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From money appropriated by the legislature for the purposes of this subchapter, the coordinating board annually shall determine the allocation of money available for scholarships among eligible institutions and shall distribute the money accordingly.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determining who should receive a scholarship under this subchapter, the coordinating board shall give priority to awarding scholarships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persons who demonstrate the greatest financial need and whose expected family contribution, as determined according to the methodology used for federal student financial aid, does not exceed 60 percent of the average statewide amount of tuition and required fees;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first-generation college students, as defined by coordinating board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persons who demonstrate a commitment both to entering a teaching field identified by the commissioner of education as experiencing a critical shortage of teachers and to teaching in a public school in this state in which a majority of students enrolled are educationally disadvantaged.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56.308(b),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school district shall:</w:t>
      </w:r>
    </w:p>
    <w:p w:rsidR="003F3435" w:rsidRDefault="0032493E">
      <w:pPr>
        <w:spacing w:line="480" w:lineRule="auto"/>
        <w:ind w:firstLine="1440"/>
        <w:jc w:val="both"/>
      </w:pPr>
      <w:r>
        <w:t xml:space="preserve">(1)</w:t>
      </w:r>
      <w:r xml:space="preserve">
        <w:t> </w:t>
      </w:r>
      <w:r xml:space="preserve">
        <w:t> </w:t>
      </w:r>
      <w:r>
        <w:t xml:space="preserve">notify its middle school students, junior high school students, and high school students, those students' teachers and school counselors, and those students' parents of the TEXAS grant</w:t>
      </w:r>
      <w:r>
        <w:rPr>
          <w:u w:val="single"/>
        </w:rPr>
        <w:t xml:space="preserve">,</w:t>
      </w:r>
      <w:r>
        <w:t xml:space="preserve"> [</w:t>
      </w:r>
      <w:r>
        <w:rPr>
          <w:strike/>
        </w:rPr>
        <w:t xml:space="preserve">and</w:t>
      </w:r>
      <w:r>
        <w:t xml:space="preserve">] Teach for Texas grant</w:t>
      </w:r>
      <w:r>
        <w:rPr>
          <w:u w:val="single"/>
        </w:rPr>
        <w:t xml:space="preserve">, and Future Texas Teachers Scholarship</w:t>
      </w:r>
      <w:r>
        <w:t xml:space="preserve"> programs, the eligibility requirements of each program, the need for students to make informed curriculum choices to be prepared for success beyond high school, and sources of information on higher education admissions and financial aid in a manner that assists the district in implementing a strategy adopted by the district under Section 11.252(a)(4); and</w:t>
      </w:r>
    </w:p>
    <w:p w:rsidR="003F3435" w:rsidRDefault="0032493E">
      <w:pPr>
        <w:spacing w:line="480" w:lineRule="auto"/>
        <w:ind w:firstLine="1440"/>
        <w:jc w:val="both"/>
      </w:pPr>
      <w:r>
        <w:t xml:space="preserve">(2)</w:t>
      </w:r>
      <w:r xml:space="preserve">
        <w:t> </w:t>
      </w:r>
      <w:r xml:space="preserve">
        <w:t> </w:t>
      </w:r>
      <w:r>
        <w:t xml:space="preserve">ensure that each student's official transcript or diploma indicates whether the student has completed or is on schedule to complete:</w:t>
      </w:r>
    </w:p>
    <w:p w:rsidR="003F3435" w:rsidRDefault="0032493E">
      <w:pPr>
        <w:spacing w:line="480" w:lineRule="auto"/>
        <w:ind w:firstLine="2160"/>
        <w:jc w:val="both"/>
      </w:pPr>
      <w:r>
        <w:t xml:space="preserve">(A)</w:t>
      </w:r>
      <w:r xml:space="preserve">
        <w:t> </w:t>
      </w:r>
      <w:r xml:space="preserve">
        <w:t> </w:t>
      </w:r>
      <w:r>
        <w:t xml:space="preserve">the recommended or advanced high school curriculum required for grant eligibility under Section 28.002 or 28.025; or</w:t>
      </w:r>
    </w:p>
    <w:p w:rsidR="003F3435" w:rsidRDefault="0032493E">
      <w:pPr>
        <w:spacing w:line="480" w:lineRule="auto"/>
        <w:ind w:firstLine="2160"/>
        <w:jc w:val="both"/>
      </w:pPr>
      <w:r>
        <w:t xml:space="preserve">(B)</w:t>
      </w:r>
      <w:r xml:space="preserve">
        <w:t> </w:t>
      </w:r>
      <w:r xml:space="preserve">
        <w:t> </w:t>
      </w:r>
      <w:r>
        <w:t xml:space="preserve">for a school district covered by Section 56.304(f)(1), the required portion of the recommended or advanced high school curriculum in the manner described by Section 56.304(f)(2).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Texas Higher Education Coordinating Board shall adopt rules to administer Subchapter S, Chapter 56,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begin awarding scholarships under Subchapter S, Chapter 56, Education Code, as added by this Act, beginning with the 2023-2024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4363 was passed by the House on May 2, 2023, by the following vote:</w:t>
      </w:r>
      <w:r xml:space="preserve">
        <w:t> </w:t>
      </w:r>
      <w:r xml:space="preserve">
        <w:t> </w:t>
      </w:r>
      <w:r>
        <w:t xml:space="preserve">Yeas 108, Nays 34, 1 present, not voting; and that the House concurred in Senate amendments to H.B. No. 4363 on May 25, 2023, by the following vote:</w:t>
      </w:r>
      <w:r xml:space="preserve">
        <w:t> </w:t>
      </w:r>
      <w:r xml:space="preserve">
        <w:t> </w:t>
      </w:r>
      <w:r>
        <w:t xml:space="preserve">Yeas 119, Nays 19,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4363 was passed by the Senate, with amendments, on May 21, 2023, by the following vote:</w:t>
      </w:r>
      <w:r xml:space="preserve">
        <w:t> </w:t>
      </w:r>
      <w:r xml:space="preserve">
        <w:t> </w:t>
      </w:r>
      <w:r>
        <w:t xml:space="preserve">Yeas 25, Nays 6.</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