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88R14125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4369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dentists regarding pain management with certain prescription medications.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257.005, Occupations Code, is amended by amending Subsection (b-1) and adding Subsections (d), (e), (f), (g), and (h) to read as follows:</w:t>
      </w:r>
    </w:p>
    <w:p w:rsidR="003F3435" w:rsidRDefault="0032493E">
      <w:pPr>
        <w:spacing w:line="480" w:lineRule="auto"/>
        <w:ind w:firstLine="720"/>
        <w:jc w:val="both"/>
      </w:pPr>
      <w:r>
        <w:t xml:space="preserve">(b-1)</w:t>
      </w:r>
      <w:r xml:space="preserve">
        <w:t> </w:t>
      </w:r>
      <w:r xml:space="preserve">
        <w:t> </w:t>
      </w:r>
      <w:r>
        <w:t xml:space="preserve">The board shall require a licensed dentist whose practice includes direct patient care to complete</w:t>
      </w:r>
      <w:r>
        <w:rPr>
          <w:u w:val="single"/>
        </w:rPr>
        <w:t xml:space="preserve">, in accordance with this section,</w:t>
      </w:r>
      <w:r>
        <w:t xml:space="preserve"> not less than two hours of board-approved continuing education [</w:t>
      </w:r>
      <w:r>
        <w:rPr>
          <w:strike/>
        </w:rPr>
        <w:t xml:space="preserve">annually</w:t>
      </w:r>
      <w:r>
        <w:t xml:space="preserve">] regarding safe and effective pain management related to the prescription of opioids and other controlled substances, including education regarding:</w:t>
      </w:r>
    </w:p>
    <w:p w:rsidR="003F3435" w:rsidRDefault="0032493E">
      <w:pPr>
        <w:spacing w:line="480" w:lineRule="auto"/>
        <w:ind w:firstLine="1440"/>
        <w:jc w:val="both"/>
      </w:pPr>
      <w:r>
        <w:t xml:space="preserve">(1)</w:t>
      </w:r>
      <w:r xml:space="preserve">
        <w:t> </w:t>
      </w:r>
      <w:r xml:space="preserve">
        <w:t> </w:t>
      </w:r>
      <w:r>
        <w:t xml:space="preserve">reasonable standards of care;</w:t>
      </w:r>
    </w:p>
    <w:p w:rsidR="003F3435" w:rsidRDefault="0032493E">
      <w:pPr>
        <w:spacing w:line="480" w:lineRule="auto"/>
        <w:ind w:firstLine="1440"/>
        <w:jc w:val="both"/>
      </w:pPr>
      <w:r>
        <w:t xml:space="preserve">(2)</w:t>
      </w:r>
      <w:r xml:space="preserve">
        <w:t> </w:t>
      </w:r>
      <w:r xml:space="preserve">
        <w:t> </w:t>
      </w:r>
      <w:r>
        <w:t xml:space="preserve">the identification of drug-seeking behavior in patients; and</w:t>
      </w:r>
    </w:p>
    <w:p w:rsidR="003F3435" w:rsidRDefault="0032493E">
      <w:pPr>
        <w:spacing w:line="480" w:lineRule="auto"/>
        <w:ind w:firstLine="1440"/>
        <w:jc w:val="both"/>
      </w:pPr>
      <w:r>
        <w:t xml:space="preserve">(3)</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dentist must complete the hours required by Subsection (b-1) in each of the first two renewal periods following the issuance of the dentist's initial license, with two of those hours to be completed not later than the first anniversary of the date of issuance.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period described by Subsection (d), a dentist must complete not less than two hours of continuing education described by Subsection (b-1) every eight years.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hours required by this section may be completed in any continuing education program approved by the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hours required by this section may not be used to satisfy any education requirement established by board rule for certified pain clinic personnel.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Subsections (d) and (e), a dentist who on September 1, 2023, holds a license to practice under this subtitle shall complete not less than two hours of continuing education described by Subsection (b-1) in each of the two renewal periods occurring after that date.  This subsection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2024, the State Board of Dental Examiners shall adopt rules necessary to implement Section 257.005, Occupations Code, as amended by this Act.</w:t>
      </w:r>
    </w:p>
    <w:p w:rsidR="003F3435" w:rsidRDefault="0032493E">
      <w:pPr>
        <w:spacing w:line="480" w:lineRule="auto"/>
        <w:ind w:firstLine="720"/>
        <w:jc w:val="both"/>
      </w:pPr>
      <w:r>
        <w:t xml:space="preserve">(b)</w:t>
      </w:r>
      <w:r xml:space="preserve">
        <w:t> </w:t>
      </w:r>
      <w:r xml:space="preserve">
        <w:t> </w:t>
      </w:r>
      <w:r>
        <w:t xml:space="preserve">Section 257.005, Occupations Code, as amended by this Act, applies only to an application for renewal of a license submitted on or after January 1, 2024. A renewal application submitted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