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88R13682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4372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commissioning of peace officers by certain private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37.0818.</w:t>
      </w:r>
      <w:r>
        <w:rPr>
          <w:u w:val="single"/>
        </w:rPr>
        <w:t xml:space="preserve"> </w:t>
      </w:r>
      <w:r>
        <w:rPr>
          <w:u w:val="single"/>
        </w:rPr>
        <w:t xml:space="preserve"> </w:t>
      </w:r>
      <w:r>
        <w:rPr>
          <w:u w:val="single"/>
        </w:rPr>
        <w:t xml:space="preserve">PRIVATE SCHOOL PEACE OFFICERS.  (a) </w:t>
      </w:r>
      <w:r>
        <w:rPr>
          <w:u w:val="single"/>
        </w:rPr>
        <w:t xml:space="preserve"> </w:t>
      </w:r>
      <w:r>
        <w:rPr>
          <w:u w:val="single"/>
        </w:rPr>
        <w:t xml:space="preserve">This section applies only to a private school that has an enrollment of at least 1,500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private school to which this section applies may commission peace officers to enforce state and local law on a campus of the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peace officer commissioned by a private school under this section must meet all minimum standards for peace officers established by the Texas Commission on Law Enforcement.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  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w:t>
      </w:r>
      <w:r>
        <w:rPr>
          <w:u w:val="single"/>
        </w:rPr>
        <w:t xml:space="preserve">or 37.0818</w:t>
      </w:r>
      <w:r>
        <w:t xml:space="preserve">,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investigators commissioned by the Texas Juvenile Justice Department as officers under Section 221.011, Human Resources Code; and</w:t>
      </w:r>
    </w:p>
    <w:p w:rsidR="003F3435" w:rsidRDefault="0032493E">
      <w:pPr>
        <w:spacing w:line="480" w:lineRule="auto"/>
        <w:ind w:firstLine="1440"/>
        <w:jc w:val="both"/>
      </w:pPr>
      <w:r>
        <w:t xml:space="preserve">(34)</w:t>
      </w:r>
      <w:r xml:space="preserve">
        <w:t> </w:t>
      </w:r>
      <w:r xml:space="preserve">
        <w:t> </w:t>
      </w:r>
      <w:r>
        <w:t xml:space="preserve">the fire marshal and any related officers, inspectors, or investigators commissioned by a county under Subchapter B, Chapter 352, Local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