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88R13228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enforcement of the regulation of social media platforms.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120, Business &amp; Commerce Code, is amended by adding Sections 120.152 and 120.153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ATTORNEY GENERAL INVESTIGATIVE AUTHORITY.  If the attorney general has reason to believe that a person has engaged in, is engaging in, or is about to engage in a violation of this chapter, the attorney general may issue a civil investigative demand.  The procedures established for the issuance of a civil investigative demand under Section 15.10 apply to the same extent and manner to the issuance of a civil investigative demand under this section.  The attorney general may seek an order from the district court compelling compliance with a civil investigative demand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violation of this chapter is a false, misleading, or deceptive act or practice under Subchapter E, Chapter 17, and is actionable under that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