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Goldman</w:t>
      </w:r>
      <w:r xml:space="preserve">
        <w:tab wTab="150" tlc="none" cTlc="0"/>
      </w:r>
      <w:r>
        <w:t xml:space="preserve">H.B.</w:t>
      </w:r>
      <w:r xml:space="preserve">
        <w:t> </w:t>
      </w:r>
      <w:r>
        <w:t xml:space="preserve">No.</w:t>
      </w:r>
      <w:r xml:space="preserve">
        <w:t> </w:t>
      </w:r>
      <w:r>
        <w:t xml:space="preserve">4417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administration of court-ordered programs regulated by the Texas Department of Licensing and Regulation.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106.115(a), Alcoholic Beverage Code, as amended by Chapters 663 (H.B. 1560) and 948 (S.B. 1480), Acts of the 87th Legislature, Regular Session, 2021, is reenacted and amended to read as follows:</w:t>
      </w:r>
    </w:p>
    <w:p w:rsidR="003F3435" w:rsidRDefault="0032493E">
      <w:pPr>
        <w:spacing w:line="480" w:lineRule="auto"/>
        <w:ind w:firstLine="720"/>
        <w:jc w:val="both"/>
      </w:pPr>
      <w:r>
        <w:t xml:space="preserve">(a)</w:t>
      </w:r>
      <w:r xml:space="preserve">
        <w:t> </w:t>
      </w:r>
      <w:r xml:space="preserve">
        <w:t> </w:t>
      </w:r>
      <w:r>
        <w:t xml:space="preserve">On the placement of a minor on deferred disposition for an offense under Section 49.02, Penal Code, or under Section 106.02, 106.025, 106.04, 106.041, 106.05, or 106.07, the court shall require the defendant to successfully complete one of the following programs:</w:t>
      </w:r>
    </w:p>
    <w:p w:rsidR="003F3435" w:rsidRDefault="0032493E">
      <w:pPr>
        <w:spacing w:line="480" w:lineRule="auto"/>
        <w:ind w:firstLine="1440"/>
        <w:jc w:val="both"/>
      </w:pPr>
      <w:r>
        <w:t xml:space="preserve">(1)</w:t>
      </w:r>
      <w:r xml:space="preserve">
        <w:t> </w:t>
      </w:r>
      <w:r xml:space="preserve">
        <w:t> </w:t>
      </w:r>
      <w:r>
        <w:t xml:space="preserve">an alcohol awareness program under this section that is regulated under Chapter 171, Government Code; </w:t>
      </w:r>
      <w:r>
        <w:rPr>
          <w:u w:val="single"/>
        </w:rPr>
        <w:t xml:space="preserve">or</w:t>
      </w:r>
    </w:p>
    <w:p w:rsidR="003F3435" w:rsidRDefault="0032493E">
      <w:pPr>
        <w:spacing w:line="480" w:lineRule="auto"/>
        <w:ind w:firstLine="1440"/>
        <w:jc w:val="both"/>
      </w:pPr>
      <w:r>
        <w:t xml:space="preserve">(2)</w:t>
      </w:r>
      <w:r xml:space="preserve">
        <w:t> </w:t>
      </w:r>
      <w:r xml:space="preserve">
        <w:t> </w:t>
      </w:r>
      <w:r>
        <w:t xml:space="preserve">a drug education program under Section 521.374(a)(1), Transportation Code, that is regulated under Chapter 171, Government Code[</w:t>
      </w:r>
      <w:r>
        <w:rPr>
          <w:strike/>
        </w:rPr>
        <w:t xml:space="preserve">; or</w:t>
      </w:r>
    </w:p>
    <w:p w:rsidR="003F3435" w:rsidRDefault="0032493E">
      <w:pPr>
        <w:spacing w:line="480" w:lineRule="auto"/>
        <w:ind w:firstLine="1440"/>
        <w:jc w:val="both"/>
      </w:pPr>
      <w:r>
        <w:rPr>
          <w:strike/>
        </w:rPr>
        <w:t xml:space="preserve">(3)</w:t>
      </w:r>
      <w:r xml:space="preserve">
        <w:rPr>
          <w:strike/>
        </w:rPr>
        <w:t> </w:t>
      </w:r>
      <w:r xml:space="preserve">
        <w:rPr>
          <w:strike/>
        </w:rPr>
        <w:t> </w:t>
      </w:r>
      <w:r>
        <w:rPr>
          <w:strike/>
        </w:rPr>
        <w:t xml:space="preserve">a drug and alcohol driving awareness program under Section 1001.103, Education Code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106.115(a-1) and (b-1), Alcoholic Beverage Code, are amended to read as follows:</w:t>
      </w:r>
    </w:p>
    <w:p w:rsidR="003F3435" w:rsidRDefault="0032493E">
      <w:pPr>
        <w:spacing w:line="480" w:lineRule="auto"/>
        <w:ind w:firstLine="720"/>
        <w:jc w:val="both"/>
      </w:pPr>
      <w:r>
        <w:t xml:space="preserve">(a-1)</w:t>
      </w:r>
      <w:r xml:space="preserve">
        <w:t> </w:t>
      </w:r>
      <w:r xml:space="preserve">
        <w:t> </w:t>
      </w:r>
      <w:r>
        <w:t xml:space="preserve">On conviction of a minor of an offense under Section 49.02, Penal Code, or Section 106.02, 106.025, 106.04, 106.041, 106.05, or 106.07, the court, in addition to assessing a fine as provided by those sections, shall require a defendant who has not been previously convicted of an offense under one of those sections to successfully complete an alcohol awareness program </w:t>
      </w:r>
      <w:r>
        <w:rPr>
          <w:u w:val="single"/>
        </w:rPr>
        <w:t xml:space="preserve">or</w:t>
      </w:r>
      <w:r>
        <w:t xml:space="preserve"> [</w:t>
      </w:r>
      <w:r>
        <w:rPr>
          <w:strike/>
        </w:rPr>
        <w:t xml:space="preserve">,</w:t>
      </w:r>
      <w:r>
        <w:t xml:space="preserve">] a drug education program[</w:t>
      </w:r>
      <w:r>
        <w:rPr>
          <w:strike/>
        </w:rPr>
        <w:t xml:space="preserve">, or a drug and alcohol driving awareness program</w:t>
      </w:r>
      <w:r>
        <w:t xml:space="preserve">] described by Subsection (a).  If the defendant has been previously convicted once or more of an offense under one or more of those sections, the court may require the defendant to successfully complete an alcohol awareness program </w:t>
      </w:r>
      <w:r>
        <w:rPr>
          <w:u w:val="single"/>
        </w:rPr>
        <w:t xml:space="preserve">or</w:t>
      </w:r>
      <w:r>
        <w:t xml:space="preserve"> [</w:t>
      </w:r>
      <w:r>
        <w:rPr>
          <w:strike/>
        </w:rPr>
        <w:t xml:space="preserve">,</w:t>
      </w:r>
      <w:r>
        <w:t xml:space="preserve">] a drug education program[</w:t>
      </w:r>
      <w:r>
        <w:rPr>
          <w:strike/>
        </w:rPr>
        <w:t xml:space="preserve">, or a drug and alcohol driving awareness program</w:t>
      </w:r>
      <w:r>
        <w:t xml:space="preserve">] described by Subsection (a).</w:t>
      </w:r>
    </w:p>
    <w:p w:rsidR="003F3435" w:rsidRDefault="0032493E">
      <w:pPr>
        <w:spacing w:line="480" w:lineRule="auto"/>
        <w:ind w:firstLine="720"/>
        <w:jc w:val="both"/>
      </w:pPr>
      <w:r>
        <w:t xml:space="preserve">(b-1)</w:t>
      </w:r>
      <w:r xml:space="preserve">
        <w:t> </w:t>
      </w:r>
      <w:r xml:space="preserve">
        <w:t> </w:t>
      </w:r>
      <w:r>
        <w:t xml:space="preserve">If the defendant resides in a county with a population of 75,000 or less and access to an alcohol awareness program is not readily available in the county, the court may allow the defendant to take an online alcohol awareness program </w:t>
      </w:r>
      <w:r>
        <w:rPr>
          <w:u w:val="single"/>
        </w:rPr>
        <w:t xml:space="preserve">approved by</w:t>
      </w:r>
      <w:r>
        <w:t xml:space="preserve"> [</w:t>
      </w:r>
      <w:r>
        <w:rPr>
          <w:strike/>
        </w:rPr>
        <w:t xml:space="preserve">if</w:t>
      </w:r>
      <w:r>
        <w:t xml:space="preserve">] the Texas Department of Licensing and Regulation [</w:t>
      </w:r>
      <w:r>
        <w:rPr>
          <w:strike/>
        </w:rPr>
        <w:t xml:space="preserve">approves online courses</w:t>
      </w:r>
      <w:r>
        <w:t xml:space="preserve">] or require the defendant to perform not less than eight hours of community service related to alcohol abuse prevention or treatment [</w:t>
      </w:r>
      <w:r>
        <w:rPr>
          <w:strike/>
        </w:rPr>
        <w:t xml:space="preserve">and approved by the Texas Department of Licensing and Regulation under Subsection (b-</w:t>
      </w:r>
      <w:r>
        <w:rPr>
          <w:strike/>
        </w:rPr>
        <w:t xml:space="preserve">3)</w:t>
      </w:r>
      <w:r>
        <w:t xml:space="preserve">] instead of attending the alcohol awareness program. </w:t>
      </w:r>
      <w:r>
        <w:t xml:space="preserve"> </w:t>
      </w:r>
      <w:r>
        <w:t xml:space="preserve">Community service ordered under this subsection is in addition to community service ordered under Section 106.071(d).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following laws are repealed:</w:t>
      </w:r>
    </w:p>
    <w:p w:rsidR="003F3435" w:rsidRDefault="0032493E">
      <w:pPr>
        <w:spacing w:line="480" w:lineRule="auto"/>
        <w:ind w:firstLine="1440"/>
        <w:jc w:val="both"/>
      </w:pPr>
      <w:r>
        <w:t xml:space="preserve">(1)</w:t>
      </w:r>
      <w:r xml:space="preserve">
        <w:t> </w:t>
      </w:r>
      <w:r xml:space="preserve">
        <w:t> </w:t>
      </w:r>
      <w:r>
        <w:t xml:space="preserve">Section 106.115(b-3), Alcoholic Beverage Code; and</w:t>
      </w:r>
    </w:p>
    <w:p w:rsidR="003F3435" w:rsidRDefault="0032493E">
      <w:pPr>
        <w:spacing w:line="480" w:lineRule="auto"/>
        <w:ind w:firstLine="1440"/>
        <w:jc w:val="both"/>
      </w:pPr>
      <w:r>
        <w:t xml:space="preserve">(2)</w:t>
      </w:r>
      <w:r xml:space="preserve">
        <w:t> </w:t>
      </w:r>
      <w:r xml:space="preserve">
        <w:t> </w:t>
      </w:r>
      <w:r xml:space="preserve">
        <w:t> </w:t>
      </w:r>
      <w:r>
        <w:t xml:space="preserve">Sections 521.375(a) and (b) and 521.376(a), Transportation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4417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