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Wilson, Garcia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Hall)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4421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3,</w:t>
      </w:r>
      <w:r xml:space="preserve">
        <w:t> </w:t>
      </w:r>
      <w:r>
        <w:t xml:space="preserve">2023; May</w:t>
      </w:r>
      <w:r xml:space="preserve">
        <w:t> </w:t>
      </w:r>
      <w:r>
        <w:t xml:space="preserve">5,</w:t>
      </w:r>
      <w:r xml:space="preserve">
        <w:t> </w:t>
      </w:r>
      <w:r>
        <w:t xml:space="preserve">2023, read first time and referred to Committee on Veteran Affairs; May</w:t>
      </w:r>
      <w:r xml:space="preserve">
        <w:t> </w:t>
      </w:r>
      <w:r>
        <w:t xml:space="preserve">16,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5, Nays 0; May</w:t>
      </w:r>
      <w:r xml:space="preserve">
        <w:t> </w:t>
      </w:r>
      <w:r>
        <w:t xml:space="preserve">16,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Blanco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Eckhardt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Gutierrez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Sparks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qualifications for and limitations on awarding the Texas Legislative Medal of Honor.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437.351, Government Code, is amended by amending Subsection (d) and adding Subsection (e)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legislature by concurrent resolution may direct the governor to award the Texas Legislative Medal of Honor to a service member nominated by the nominating committee.  The committee chairs serving on the nominating committee shall jointly prepare a concurrent resolution directing the governor to award the medal to a service member nominated.  The legislature may direct the medal to be awarded only during a regular session and may not, during a regular session, direct the medal to be awarded to more than: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one service member for service in the state or federal military forces during the period beginning after 1835 but before </w:t>
      </w:r>
      <w:r>
        <w:rPr>
          <w:u w:val="single"/>
        </w:rPr>
        <w:t xml:space="preserve">September 11, 2001</w:t>
      </w:r>
      <w:r>
        <w:t xml:space="preserve"> [</w:t>
      </w:r>
      <w:r>
        <w:rPr>
          <w:strike/>
        </w:rPr>
        <w:t xml:space="preserve">1956</w:t>
      </w:r>
      <w:r>
        <w:t xml:space="preserve">];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one service member for service in the state or federal military forces </w:t>
      </w:r>
      <w:r>
        <w:rPr>
          <w:u w:val="single"/>
        </w:rPr>
        <w:t xml:space="preserve">on or</w:t>
      </w:r>
      <w:r>
        <w:t xml:space="preserve"> after </w:t>
      </w:r>
      <w:r>
        <w:rPr>
          <w:u w:val="single"/>
        </w:rPr>
        <w:t xml:space="preserve">September 11, 2001</w:t>
      </w:r>
      <w:r>
        <w:t xml:space="preserve"> [</w:t>
      </w:r>
      <w:r>
        <w:rPr>
          <w:strike/>
        </w:rPr>
        <w:t xml:space="preserve">1955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Subsections (a) and (c), the Texas Legislative Medal of Honor shall be awarded to a resident of this state who receives the Congressional Medal of Honor.  A Texas Legislative Medal of Honor awarded under this subsection is not included for purposes of determining the number of medals that may be awarded under Subsection (d).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4421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