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88R23990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Morales of Maverick</w:t>
      </w:r>
      <w:r xml:space="preserve">
        <w:tab wTab="150" tlc="none" cTlc="0"/>
      </w:r>
      <w:r>
        <w:t xml:space="preserve">H.B.</w:t>
      </w:r>
      <w:r xml:space="preserve">
        <w:t> </w:t>
      </w:r>
      <w:r>
        <w:t xml:space="preserve">No.</w:t>
      </w:r>
      <w:r xml:space="preserve">
        <w:t> </w:t>
      </w:r>
      <w:r>
        <w:t xml:space="preserve">4429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4429:</w:t>
      </w: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C.S.H.B.</w:t>
      </w:r>
      <w:r xml:space="preserve">
        <w:t> </w:t>
      </w:r>
      <w:r>
        <w:t xml:space="preserve">No.</w:t>
      </w:r>
      <w:r xml:space="preserve">
        <w:t> </w:t>
      </w:r>
      <w:r>
        <w:t xml:space="preserve">4429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a school district to enter into an ad valorem tax abatement agreement under the Property Redevelopment and Tax Abatement Act for certain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312.002(f) and (g), Tax Code, are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Except as provided by Subchapter D, on</w:t>
      </w:r>
      <w:r>
        <w:t xml:space="preserve"> [</w:t>
      </w:r>
      <w:r>
        <w:rPr>
          <w:strike/>
        </w:rPr>
        <w:t xml:space="preserve">On</w:t>
      </w:r>
      <w:r>
        <w:t xml:space="preserve">] or after September 1, 2001, a school district may not enter into a tax abatement agreement under this chapter.</w:t>
      </w:r>
    </w:p>
    <w:p w:rsidR="003F3435" w:rsidRDefault="0032493E">
      <w:pPr>
        <w:spacing w:line="480" w:lineRule="auto"/>
        <w:ind w:firstLine="720"/>
        <w:jc w:val="both"/>
      </w:pPr>
      <w:r>
        <w:t xml:space="preserve">(g)</w:t>
      </w:r>
      <w:r xml:space="preserve">
        <w:t> </w:t>
      </w:r>
      <w:r xml:space="preserve">
        <w:t> </w:t>
      </w:r>
      <w:r>
        <w:t xml:space="preserve">"Taxing unit" has the meaning assigned by Section 1.04, except that for a tax abatement agreement executed on or after September 1, 2001, </w:t>
      </w:r>
      <w:r>
        <w:rPr>
          <w:u w:val="single"/>
        </w:rPr>
        <w:t xml:space="preserve">other than an agreement under Subchapter D,</w:t>
      </w:r>
      <w:r>
        <w:t xml:space="preserve"> the term does not include a school district that is subject to Chapter 48, Education Code, and that is organized primarily to provide general elementary and secondary public education.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312.0025(a),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to the contrary, the governing body of a school district, in the manner required for official action and for purposes of </w:t>
      </w:r>
      <w:r>
        <w:rPr>
          <w:u w:val="single"/>
        </w:rPr>
        <w:t xml:space="preserve">Subchapter D of this chapter or</w:t>
      </w:r>
      <w:r>
        <w:t xml:space="preserve"> Subchapter B or C, Chapter 313, may designate an area entirely within the territory of the school district as a reinvestment zone if the governing body finds that, as a result of the designation and the granting of </w:t>
      </w:r>
      <w:r>
        <w:rPr>
          <w:u w:val="single"/>
        </w:rPr>
        <w:t xml:space="preserve">an exemption from taxation under Subchapter D of this chapter or</w:t>
      </w:r>
      <w:r>
        <w:t xml:space="preserve"> a limitation on appraised value under Subchapter B or C, Chapter 313, </w:t>
      </w:r>
      <w:r>
        <w:rPr>
          <w:u w:val="single"/>
        </w:rPr>
        <w:t xml:space="preserve">as applicable,</w:t>
      </w:r>
      <w:r>
        <w:t xml:space="preserve"> for property located in the reinvestment zone, the designation is reasonably likely to:</w:t>
      </w:r>
    </w:p>
    <w:p w:rsidR="003F3435" w:rsidRDefault="0032493E">
      <w:pPr>
        <w:spacing w:line="480" w:lineRule="auto"/>
        <w:ind w:firstLine="1440"/>
        <w:jc w:val="both"/>
      </w:pPr>
      <w:r>
        <w:t xml:space="preserve">(1)</w:t>
      </w:r>
      <w:r xml:space="preserve">
        <w:t> </w:t>
      </w:r>
      <w:r xml:space="preserve">
        <w:t> </w:t>
      </w:r>
      <w:r>
        <w:t xml:space="preserve">contribute to the expansion of primary employment in the reinvestment zone; or</w:t>
      </w:r>
    </w:p>
    <w:p w:rsidR="003F3435" w:rsidRDefault="0032493E">
      <w:pPr>
        <w:spacing w:line="480" w:lineRule="auto"/>
        <w:ind w:firstLine="1440"/>
        <w:jc w:val="both"/>
      </w:pPr>
      <w:r>
        <w:t xml:space="preserve">(2)</w:t>
      </w:r>
      <w:r xml:space="preserve">
        <w:t> </w:t>
      </w:r>
      <w:r xml:space="preserve">
        <w:t> </w:t>
      </w:r>
      <w:r>
        <w:t xml:space="preserve">attract major investment in the reinvestment zone that would:</w:t>
      </w:r>
    </w:p>
    <w:p w:rsidR="003F3435" w:rsidRDefault="0032493E">
      <w:pPr>
        <w:spacing w:line="480" w:lineRule="auto"/>
        <w:ind w:firstLine="2160"/>
        <w:jc w:val="both"/>
      </w:pPr>
      <w:r>
        <w:t xml:space="preserve">(A)</w:t>
      </w:r>
      <w:r xml:space="preserve">
        <w:t> </w:t>
      </w:r>
      <w:r xml:space="preserve">
        <w:t> </w:t>
      </w:r>
      <w:r>
        <w:t xml:space="preserve">be a benefit to property in the reinvestment zone and to the school district; and</w:t>
      </w:r>
    </w:p>
    <w:p w:rsidR="003F3435" w:rsidRDefault="0032493E">
      <w:pPr>
        <w:spacing w:line="480" w:lineRule="auto"/>
        <w:ind w:firstLine="2160"/>
        <w:jc w:val="both"/>
      </w:pPr>
      <w:r>
        <w:t xml:space="preserve">(B)</w:t>
      </w:r>
      <w:r xml:space="preserve">
        <w:t> </w:t>
      </w:r>
      <w:r xml:space="preserve">
        <w:t> </w:t>
      </w:r>
      <w:r>
        <w:t xml:space="preserve">contribute to the economic development of the region of this state in which the school district is located.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312, Tax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TAX ABATEMENT IN SCHOOL DISTRICT REINVESTMENT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"Appraised value"</w:t>
      </w:r>
      <w:r>
        <w:rPr>
          <w:u w:val="single"/>
        </w:rPr>
        <w:t xml:space="preserve"> </w:t>
      </w:r>
      <w:r>
        <w:rPr>
          <w:u w:val="single"/>
        </w:rPr>
        <w:t xml:space="preserve">has the meaning assigned by Section 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"Electric generating facility" means a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natural gas-fired electric generating facility that provides dispatchable electric power for the ERCOT power grid and for which a permit is required by the Texas Commission on Environmental Quality under the prevention of significant deterioration air permit program adopted under Chapter 382, Health and Safety Code, including a facility that captures, uses, reuses, or stores carbon dioxide emissions for enhanced oil recovery, sequestration, or other commercial uses;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a reinvestment zone designated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property" means the following property that is part of an electric generating facility and has an aggregated appraised value of $1 billion on January 1 of the first year following the year in which the facility first furnishes electricity for the power grid: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building or other improvement constructed on or after January 1, 2024;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tangible personal property first placed in service in the new building or other improvement described by Paragraph (A) or on the land on which the new building or other improvement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312.502.</w:t>
      </w:r>
      <w:r>
        <w:rPr>
          <w:u w:val="single"/>
        </w:rPr>
        <w:t xml:space="preserve"> </w:t>
      </w:r>
      <w:r>
        <w:rPr>
          <w:u w:val="single"/>
        </w:rPr>
        <w:t xml:space="preserve"> </w:t>
      </w:r>
      <w:r>
        <w:rPr>
          <w:u w:val="single"/>
        </w:rPr>
        <w:t xml:space="preserve">APPLICATION.  The owner of a proposed electric generating facility may apply to the governing body of the school district in which the facility is proposed to be located to exempt from taxation for school district maintenance and operations tax purposes the portion of the appraised value of qualified property proposed to be located at the facility in excess of $30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312.503.</w:t>
      </w:r>
      <w:r>
        <w:rPr>
          <w:u w:val="single"/>
        </w:rPr>
        <w:t xml:space="preserve"> </w:t>
      </w:r>
      <w:r>
        <w:rPr>
          <w:u w:val="single"/>
        </w:rPr>
        <w:t xml:space="preserve"> </w:t>
      </w:r>
      <w:r>
        <w:rPr>
          <w:u w:val="single"/>
        </w:rPr>
        <w:t xml:space="preserve">ACTION ON APPLICATION.  (a) </w:t>
      </w:r>
      <w:r>
        <w:rPr>
          <w:u w:val="single"/>
        </w:rPr>
        <w:t xml:space="preserve"> </w:t>
      </w:r>
      <w:r>
        <w:rPr>
          <w:u w:val="single"/>
        </w:rPr>
        <w:t xml:space="preserve">The governing body of a school district shall approve an application submitted under Section 312.502 unless the governing body determines that the proposed electric generating facility subject to the application is not an electric generating facility as defined by Section 312.501.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school district must approve or deny an application not later than the 60th day after the date the applicant submits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312.504.</w:t>
      </w:r>
      <w:r>
        <w:rPr>
          <w:u w:val="single"/>
        </w:rPr>
        <w:t xml:space="preserve"> </w:t>
      </w:r>
      <w:r>
        <w:rPr>
          <w:u w:val="single"/>
        </w:rPr>
        <w:t xml:space="preserve"> </w:t>
      </w:r>
      <w:r>
        <w:rPr>
          <w:u w:val="single"/>
        </w:rPr>
        <w:t xml:space="preserve">AGREEMENT.  (a)  A school district that approves an application submitted under Section 312.502 shall enter into a written agreement with the owner of the proposed electric generating facility subject to the application not later than the 90th day after the date the applicant submits the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entered into under this section must provide that the owner of the electric generating facility is entitled to an exemption from taxation for school district maintenance and operations tax purposes of the portion of the appraised value of qualified property located at the facility in excess of $30 million for a period of 10 years beginning on the first January 1 after 2027 that the facility furnishes electricity for the power grid.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t>
      </w:r>
      <w:r>
        <w:rPr>
          <w:u w:val="single"/>
        </w:rPr>
        <w:t xml:space="preserve">or after June 1, 2023,</w:t>
      </w:r>
      <w:r>
        <w:t xml:space="preserve">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