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88R8983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sale, distribution, delivery, and regulation of consumable hemp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443, Health and Safety Code, is amended by adding Section 443.005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443.005.</w:t>
      </w:r>
      <w:r>
        <w:rPr>
          <w:u w:val="single"/>
        </w:rPr>
        <w:t xml:space="preserve"> </w:t>
      </w:r>
      <w:r>
        <w:rPr>
          <w:u w:val="single"/>
        </w:rPr>
        <w:t xml:space="preserve"> </w:t>
      </w:r>
      <w:r>
        <w:rPr>
          <w:u w:val="single"/>
        </w:rPr>
        <w:t xml:space="preserve">CONSUMABLE HEMP PRODUCTS ACCOUNT.  (a)  The consumable hemp products account is an account in the general revenue fund administered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or private gifts, grants, or donations, including federal funds, received for the account;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collected under this chapter or under Chapter 431 as it applies to consumable hemp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interest and income earned on the investment of money in the account;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penalties for violations of this chapter or Chapter 431 as it applies to consumable hemp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funds from any other source deposited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accept appropriations and gifts, grants, or donations from any source to administer and enforce this chapter and Chapter 431 as it applies to consumable hemp products. Money received under this subsection shall be deposited in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 the department for the administration and enforcement of this chapter and Chapter 431 as it applies to consumable hemp products.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443.103, Health and Safety Code, is amended to read as follows:</w:t>
      </w:r>
    </w:p>
    <w:p w:rsidR="003F3435" w:rsidRDefault="0032493E">
      <w:pPr>
        <w:spacing w:line="480" w:lineRule="auto"/>
        <w:ind w:firstLine="720"/>
        <w:jc w:val="both"/>
      </w:pPr>
      <w:r>
        <w:t xml:space="preserve">Sec.</w:t>
      </w:r>
      <w:r xml:space="preserve">
        <w:t> </w:t>
      </w:r>
      <w:r>
        <w:t xml:space="preserve">443.103.</w:t>
      </w:r>
      <w:r xml:space="preserve">
        <w:t> </w:t>
      </w:r>
      <w:r xml:space="preserve">
        <w:t> </w:t>
      </w:r>
      <w:r>
        <w:t xml:space="preserve">APPLICATION; ISSUANCE. </w:t>
      </w:r>
      <w:r>
        <w:t xml:space="preserve"> </w:t>
      </w:r>
      <w:r>
        <w:t xml:space="preserve">An individual or establishment may apply for a license under this subchapter by submitting an application to the department on a form and in the manner prescribed by the department. </w:t>
      </w:r>
      <w:r>
        <w:t xml:space="preserve">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rPr>
          <w:u w:val="single"/>
        </w:rPr>
        <w:t xml:space="preserve">the physical address</w:t>
      </w:r>
      <w:r>
        <w:t xml:space="preserve"> [</w:t>
      </w:r>
      <w:r>
        <w:rPr>
          <w:strike/>
        </w:rPr>
        <w:t xml:space="preserve">a legal description</w:t>
      </w:r>
      <w:r>
        <w:t xml:space="preserve">] of each location where the applicant intends to process hemp or manufacture consumable hemp products [</w:t>
      </w:r>
      <w:r>
        <w:rPr>
          <w:strike/>
        </w:rPr>
        <w:t xml:space="preserve">and the global positioning system coordinates for the perimeter of each location</w:t>
      </w:r>
      <w:r>
        <w:t xml:space="preserve">];</w:t>
      </w:r>
    </w:p>
    <w:p w:rsidR="003F3435" w:rsidRDefault="0032493E">
      <w:pPr>
        <w:spacing w:line="480" w:lineRule="auto"/>
        <w:ind w:firstLine="1440"/>
        <w:jc w:val="both"/>
      </w:pPr>
      <w:r>
        <w:t xml:space="preserve">(2)</w:t>
      </w:r>
      <w:r xml:space="preserve">
        <w:t> </w:t>
      </w:r>
      <w:r xml:space="preserve">
        <w:t> </w:t>
      </w:r>
      <w:r>
        <w:t xml:space="preserve">written consent from the applicant or the property owner if the applicant is not the property owner allowing the department, the Department of Public Safety, and any other state or local law enforcement agency to enter onto all premises where hemp is processed or consumable hemp products are manufactured to conduct a physical inspection or to ensure compliance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any fees required by the department to be submitted with the application; and</w:t>
      </w:r>
    </w:p>
    <w:p w:rsidR="003F3435" w:rsidRDefault="0032493E">
      <w:pPr>
        <w:spacing w:line="480" w:lineRule="auto"/>
        <w:ind w:firstLine="1440"/>
        <w:jc w:val="both"/>
      </w:pPr>
      <w:r>
        <w:t xml:space="preserve">(4)</w:t>
      </w:r>
      <w:r xml:space="preserve">
        <w:t> </w:t>
      </w:r>
      <w:r xml:space="preserve">
        <w:t> </w:t>
      </w:r>
      <w:r>
        <w:t xml:space="preserve">any other information required by department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EXPEDITED LICENSING PROCESS. </w:t>
      </w:r>
      <w:r>
        <w:rPr>
          <w:u w:val="single"/>
        </w:rPr>
        <w:t xml:space="preserve"> </w:t>
      </w:r>
      <w:r>
        <w:rPr>
          <w:u w:val="single"/>
        </w:rPr>
        <w:t xml:space="preserve">The department by rule may provide an expedited licensing process for the purchaser of a business that requires a license.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443.151(c),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Before material extracted from hemp by processing is sold as, offered for sale as, or incorporated into a consumable hemp product, the material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presence of harmful microorganisms; and</w:t>
      </w:r>
    </w:p>
    <w:p w:rsidR="003F3435" w:rsidRDefault="0032493E">
      <w:pPr>
        <w:spacing w:line="480" w:lineRule="auto"/>
        <w:ind w:firstLine="1440"/>
        <w:jc w:val="both"/>
      </w:pPr>
      <w:r>
        <w:t xml:space="preserve">(2)</w:t>
      </w:r>
      <w:r xml:space="preserve">
        <w:t> </w:t>
      </w:r>
      <w:r xml:space="preserve">
        <w:t> </w:t>
      </w:r>
      <w:r>
        <w:t xml:space="preserve">the presence or quantity of:</w:t>
      </w:r>
    </w:p>
    <w:p w:rsidR="003F3435" w:rsidRDefault="0032493E">
      <w:pPr>
        <w:spacing w:line="480" w:lineRule="auto"/>
        <w:ind w:firstLine="2160"/>
        <w:jc w:val="both"/>
      </w:pPr>
      <w:r>
        <w:t xml:space="preserve">(A)</w:t>
      </w:r>
      <w:r xml:space="preserve">
        <w:t> </w:t>
      </w:r>
      <w:r xml:space="preserve">
        <w:t> </w:t>
      </w:r>
      <w:r>
        <w:t xml:space="preserve">any residual solvents used in processing, if applicable;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any synthetic cannabinoid; and</w:t>
      </w:r>
    </w:p>
    <w:p w:rsidR="003F3435" w:rsidRDefault="0032493E">
      <w:pPr>
        <w:spacing w:line="480" w:lineRule="auto"/>
        <w:ind w:firstLine="2160"/>
        <w:jc w:val="both"/>
      </w:pPr>
      <w:r>
        <w:rPr>
          <w:u w:val="single"/>
        </w:rPr>
        <w:t xml:space="preserve">(C)</w:t>
      </w:r>
      <w:r xml:space="preserve">
        <w:t> </w:t>
      </w:r>
      <w:r xml:space="preserve">
        <w:t> </w:t>
      </w:r>
      <w:r>
        <w:t xml:space="preserve">any other substance prescribed by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443.152,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by rule may exclude a substance that is generally recognized as having no risk of contaminating a finished consumable hemp product, including a microorganism or other substance that is inevitably destroyed or removed while processing or manufacturing the product, from the testing required under Section 443.151.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443.201,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transport and deliver a consumable hemp product to a consumer who purchased the product in compliance with this chapter.  The person transporting and delivering the consumable hemp product shall maintain at all times while the consumable hemp product is in the person's possession a record sufficient to demonstrate that the transaction complies with this chapter.  The person transporting and delivering the consumable hemp product is not required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a license under Section 443.101, unless the person processes or manufactures the product delivered;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under Section 443.2025, unless the person sells the product delivered.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443.2025, Health and Safety Code, is amended by amending Subsections (b), (d), and (f) and adding Subsection (d-1) to read as follows:</w:t>
      </w:r>
    </w:p>
    <w:p w:rsidR="003F3435" w:rsidRDefault="0032493E">
      <w:pPr>
        <w:spacing w:line="480" w:lineRule="auto"/>
        <w:ind w:firstLine="720"/>
        <w:jc w:val="both"/>
      </w:pPr>
      <w:r>
        <w:t xml:space="preserve">(b)</w:t>
      </w:r>
      <w:r xml:space="preserve">
        <w:t> </w:t>
      </w:r>
      <w:r xml:space="preserve">
        <w:t> </w:t>
      </w:r>
      <w:r>
        <w:t xml:space="preserve">A person may not sell </w:t>
      </w:r>
      <w:r>
        <w:rPr>
          <w:u w:val="single"/>
        </w:rPr>
        <w:t xml:space="preserve">or distribute</w:t>
      </w:r>
      <w:r>
        <w:t xml:space="preserve"> </w:t>
      </w:r>
      <w:r>
        <w:t xml:space="preserve">consumable hemp products [</w:t>
      </w:r>
      <w:r>
        <w:rPr>
          <w:strike/>
        </w:rPr>
        <w:t xml:space="preserve">containing cannabidiol at retail</w:t>
      </w:r>
      <w:r>
        <w:t xml:space="preserve">] in this state</w:t>
      </w:r>
      <w:r>
        <w:rPr>
          <w:u w:val="single"/>
        </w:rPr>
        <w:t xml:space="preserve">, other than products generally recognized as safe by the United States Food and Drug Administration,</w:t>
      </w:r>
      <w:r>
        <w:t xml:space="preserve"> unless the person registers with the department each location owned, operated, or controlled by the person at which those products are sold.  A person is not required to register a location associated with an employee or independent contractor described by Subsection (d).</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rPr>
          <w:strike/>
        </w:rPr>
        <w:t xml:space="preserve">A</w:t>
      </w:r>
      <w:r>
        <w:t xml:space="preserve">] person is not required to register with the department under Subsection (b) if the person is:</w:t>
      </w:r>
    </w:p>
    <w:p w:rsidR="003F3435" w:rsidRDefault="0032493E">
      <w:pPr>
        <w:spacing w:line="480" w:lineRule="auto"/>
        <w:ind w:firstLine="1440"/>
        <w:jc w:val="both"/>
      </w:pPr>
      <w:r>
        <w:t xml:space="preserve">(1)</w:t>
      </w:r>
      <w:r xml:space="preserve">
        <w:t> </w:t>
      </w:r>
      <w:r xml:space="preserve">
        <w:t> </w:t>
      </w:r>
      <w:r>
        <w:t xml:space="preserve">an employee of a registrant; or</w:t>
      </w:r>
    </w:p>
    <w:p w:rsidR="003F3435" w:rsidRDefault="0032493E">
      <w:pPr>
        <w:spacing w:line="480" w:lineRule="auto"/>
        <w:ind w:firstLine="1440"/>
        <w:jc w:val="both"/>
      </w:pPr>
      <w:r>
        <w:t xml:space="preserve">(2)</w:t>
      </w:r>
      <w:r xml:space="preserve">
        <w:t> </w:t>
      </w:r>
      <w:r xml:space="preserve">
        <w:t> </w:t>
      </w:r>
      <w:r>
        <w:t xml:space="preserve">an independent contractor of a registrant who sells the registrant's products </w:t>
      </w:r>
      <w:r>
        <w:rPr>
          <w:u w:val="single"/>
        </w:rPr>
        <w:t xml:space="preserve">to consumers</w:t>
      </w:r>
      <w:r>
        <w:t xml:space="preserve"> </w:t>
      </w:r>
      <w:r>
        <w:t xml:space="preserve">[</w:t>
      </w:r>
      <w:r>
        <w:rPr>
          <w:strike/>
        </w:rPr>
        <w:t xml:space="preserve">at retail</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person is required to register with the department under Subsection (b) if the person, as an employee or independent contractor of a person located outside this state who is not a registrant, sells or distributes products covered by Subsection (b) in this state.</w:t>
      </w:r>
    </w:p>
    <w:p w:rsidR="003F3435" w:rsidRDefault="0032493E">
      <w:pPr>
        <w:spacing w:line="480" w:lineRule="auto"/>
        <w:ind w:firstLine="720"/>
        <w:jc w:val="both"/>
      </w:pPr>
      <w:r>
        <w:t xml:space="preserve">(f)</w:t>
      </w:r>
      <w:r xml:space="preserve">
        <w:t> </w:t>
      </w:r>
      <w:r xml:space="preserve">
        <w:t> </w:t>
      </w:r>
      <w: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(1)</w:t>
      </w:r>
      <w:r xml:space="preserve">
        <w:t> </w:t>
      </w:r>
      <w:r xml:space="preserve">
        <w:t> </w:t>
      </w:r>
      <w:r>
        <w:t xml:space="preserve">a single location at which consumable hemp products [</w:t>
      </w:r>
      <w:r>
        <w:rPr>
          <w:strike/>
        </w:rPr>
        <w:t xml:space="preserve">containing cannabidiol</w:t>
      </w:r>
      <w:r>
        <w:t xml:space="preserve">] are sold; and</w:t>
      </w:r>
    </w:p>
    <w:p w:rsidR="003F3435" w:rsidRDefault="0032493E">
      <w:pPr>
        <w:spacing w:line="480" w:lineRule="auto"/>
        <w:ind w:firstLine="1440"/>
        <w:jc w:val="both"/>
      </w:pPr>
      <w:r>
        <w:t xml:space="preserve">(2)</w:t>
      </w:r>
      <w:r xml:space="preserve">
        <w:t> </w:t>
      </w:r>
      <w:r xml:space="preserve">
        <w:t> </w:t>
      </w:r>
      <w:r>
        <w:t xml:space="preserve">multiple locations at which consumable hemp products [</w:t>
      </w:r>
      <w:r>
        <w:rPr>
          <w:strike/>
        </w:rPr>
        <w:t xml:space="preserve">containing cannabidiol</w:t>
      </w:r>
      <w:r>
        <w:t xml:space="preserve">] are sold under a single registration.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  </w:t>
      </w:r>
      <w:r>
        <w:rPr>
          <w:u w:val="single"/>
        </w:rPr>
        <w:t xml:space="preserve">(a)</w:t>
      </w:r>
      <w:r>
        <w:t xml:space="preserve">  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cannabinoids, including cannabidiol,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t xml:space="preserve">(4)</w:t>
      </w:r>
      <w:r xml:space="preserve">
        <w:t> </w:t>
      </w:r>
      <w:r xml:space="preserve">
        <w:t> </w:t>
      </w:r>
      <w:r>
        <w:t xml:space="preserve">the processing or manufacturing of a consumable hemp product for smoking is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propose any rules necessary to incorporate and implement a change to this chapter, a federal statute, or a federal regulation not later than the 90th day after the effective date of the change.  The department may also adopt the proposed rules as emergency rules.  If a change to this chapter, a federal statute, or a federal regulation creates a conflict with department rules, the amended chapter, statute, or regulation controls until the department's rules incorporating and implementing the change take effect.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443.205(a),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w:t>
      </w:r>
      <w:r>
        <w:rPr>
          <w:u w:val="single"/>
        </w:rPr>
        <w:t xml:space="preserve">, including hemp plant material,</w:t>
      </w:r>
      <w:r>
        <w:t xml:space="preserve"> that contains or is marketed as containing </w:t>
      </w:r>
      <w:r>
        <w:rPr>
          <w:u w:val="single"/>
        </w:rPr>
        <w:t xml:space="preserve">hemp-derived</w:t>
      </w:r>
      <w:r>
        <w:t xml:space="preserve">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w:t>
      </w:r>
      <w:r>
        <w:rPr>
          <w:u w:val="single"/>
        </w:rPr>
        <w:t xml:space="preserve">or lot</w:t>
      </w:r>
      <w:r>
        <w:t xml:space="preserve">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w:t>
      </w:r>
      <w:r>
        <w:rPr>
          <w:u w:val="single"/>
        </w:rPr>
        <w:t xml:space="preserve">or lot</w:t>
      </w:r>
      <w:r>
        <w:t xml:space="preserve">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 and</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certification that the delta-9 tetrahydrocannabinol concentration of the product or each hemp-derived ingredient of the product is not more than 0.3 percent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E, Chapter 443, Health and Safety Code, is amended by adding Sections 443.2055, 443.2056, 443.208, 443.209, and 443.210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CONSUMABLE HEMP PRODUCT AND PACKAGING THAT IS ATTRACTIVE TO CHILDREN PROHIBITED.  (a) An edible consumable hemp product that contains or is marketed as containing hemp-derived cannabinoids may not be in the shape of a human, animal, fruit, or cartoon or in another shape that is attractive to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packaging of an edible consumable hemp product that contains or is marketed as containing hemp-derived cannabinoids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shape of a human, animal, fruit, or cartoon or in another shape that is attractive to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depict an image of a human, animal, fruit, or cartoon or another image that is attractive to children.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PACKAGING THAT IS MISLEADING PROHIBITED.  The packaging and labeling of consumable hemp products, including hemp plant material, that contain or are marketed as containing hemp-derived cannabinoids may not depict any statement, artwork, or design that would likely mislead a person to believe the package does not contain a hemp-derived cannabinoid.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443.208.</w:t>
      </w:r>
      <w:r>
        <w:rPr>
          <w:u w:val="single"/>
        </w:rPr>
        <w:t xml:space="preserve"> </w:t>
      </w:r>
      <w:r>
        <w:rPr>
          <w:u w:val="single"/>
        </w:rPr>
        <w:t xml:space="preserve"> </w:t>
      </w:r>
      <w:r>
        <w:rPr>
          <w:u w:val="single"/>
        </w:rPr>
        <w:t xml:space="preserve">SALE OF CONSUMABLE HEMP PRODUCTS TO PERSONS YOUNGER THAN 21 YEARS OF AGE PROHIBITED;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including hemp plant material,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including hemp plant material,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an exception to the application of Subsection (a) that the person to whom the consumable hemp product was sold is at least 18 years of age and presented at the time of purchase a valid military identification card of the United States military forces or the state military forces.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owns, manages, or operates an Internet website that contains an e-commerce platform on which consumable hemp products, including hemp plant material, that contain or are marketed as containing hemp-derived cannabinoids are sold at retail or offered for retail sale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consumer accessing the e-commerce platform to state affirmatively that the person is at least 21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prior to completing a purchase on the e-commerce platform, verify a consumer's age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reliable online age verification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and examining a copy of a valid government-issued identification.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443.209.</w:t>
      </w:r>
      <w:r>
        <w:rPr>
          <w:u w:val="single"/>
        </w:rPr>
        <w:t xml:space="preserve"> </w:t>
      </w:r>
      <w:r>
        <w:rPr>
          <w:u w:val="single"/>
        </w:rPr>
        <w:t xml:space="preserve"> </w:t>
      </w:r>
      <w:r>
        <w:rPr>
          <w:u w:val="single"/>
        </w:rPr>
        <w:t xml:space="preserve">SALE OF CERTAIN CONSUMABLE HEMP PRODUCTS TO PERSONS YOUNGER THAN 21 YEARS OF AGE.  (a) The department by rule shall adopt a list of hemp-derived cannabinoids that are exempt from the requirements of Sections 443.205(a)(2), 443.2055, and 443.208.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list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cannabidiol;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cannabinoid quantity thresholds.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Sections 443.205(a)(2), 443.2055, and 443.208 apply to any consumable hemp product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hemp-derived cannabinoid not included on the list adopted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quantity of a hemp-derived cannabinoid that exceeds the applicable threshold established under Subsection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443.210.</w:t>
      </w:r>
      <w:r>
        <w:rPr>
          <w:u w:val="single"/>
        </w:rPr>
        <w:t xml:space="preserve"> </w:t>
      </w:r>
      <w:r>
        <w:rPr>
          <w:u w:val="single"/>
        </w:rPr>
        <w:t xml:space="preserve"> </w:t>
      </w:r>
      <w:r>
        <w:rPr>
          <w:u w:val="single"/>
        </w:rPr>
        <w:t xml:space="preserve">APPLICABILITY OF PENALTIES TO CERTAIN RETAILERS.  Notwithstanding another provision of this subchapter, a retailer of consumable hemp products is not liable for a penalty under this subchapter if the retailer proves by a preponderance of the evidence that the violation was unintentional and due to the retailer's good faith reliance on a representation made by a manufacturer, processor, or distributor of consumable hemp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Notwithstanding any other law, a retailer may possess, transport, or sell a consumable hemp product that becomes part of the retailer's inventory before rules required to implement the changes in law made by this Act become effective unless the product:</w:t>
      </w:r>
    </w:p>
    <w:p w:rsidR="003F3435" w:rsidRDefault="0032493E">
      <w:pPr>
        <w:spacing w:line="480" w:lineRule="auto"/>
        <w:ind w:firstLine="1440"/>
        <w:jc w:val="both"/>
      </w:pPr>
      <w:r>
        <w:t xml:space="preserve">(1)</w:t>
      </w:r>
      <w:r xml:space="preserve">
        <w:t> </w:t>
      </w:r>
      <w:r xml:space="preserve">
        <w:t> </w:t>
      </w:r>
      <w:r>
        <w:t xml:space="preserve">is unsafe for consumption based on the presence or quantity of heavy metals, pesticides, harmful microorganisms, or residual solvents; or</w:t>
      </w:r>
    </w:p>
    <w:p w:rsidR="003F3435" w:rsidRDefault="0032493E">
      <w:pPr>
        <w:spacing w:line="480" w:lineRule="auto"/>
        <w:ind w:firstLine="1440"/>
        <w:jc w:val="both"/>
      </w:pPr>
      <w:r>
        <w:t xml:space="preserve">(2)</w:t>
      </w:r>
      <w:r xml:space="preserve">
        <w:t> </w:t>
      </w:r>
      <w:r xml:space="preserve">
        <w:t> </w:t>
      </w:r>
      <w:r>
        <w:t xml:space="preserve">has a delta-9 tetrahydrocannabinol concentration that exceeds the concentration allowed by federal law for hemp.</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December 1, 2023, the Department of State Health Services shall adopt the list of hemp-derived cannabinoids that may be sold to persons younger than 21 years of age as required by Section 443.209, Health and Safety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