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88R14157 PRL-D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Landgraf, Tepper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licensing and permitting requirements for game rooms; authorizing an occupational permit or license;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234.134, Local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may require that an owner or operator of a game room obtain a license or permit or renew a license or permit on a periodic basis to own or operate a game room in the county. An application for a license or permit must be made in accordance with </w:t>
      </w:r>
      <w:r>
        <w:rPr>
          <w:u w:val="single"/>
        </w:rPr>
        <w:t xml:space="preserve">Section 234.1341 and with</w:t>
      </w:r>
      <w:r>
        <w:t xml:space="preserve"> regulations adopted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require that a person employed by a game room, other than an owner or operator, obtain a license or permit or renew a license or permit on a periodic basis to be employed by a game room in the county.  An application for a license or permit must be made in accordance with Section 234.1342 and with regulations adopted by the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234, Local Government Code, is amended by adding Sections 234.1341 and 234.1342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OWNER OR OPERATOR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own or operate a game room in the county shall require the person to submit a completed application as provided by this section for issuance or renewal of the license or permit and an application fee of $1,000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business, including a copy of the assumed name certificate;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legal name, social security number, date of birth, and other relevant information concerning each person who owns at least five percent of the business or serves in a management role for the business;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contact information of the owner of the property where the game room is located;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any other game room previously or currently operated by the applicant;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EMPLOYEE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be employed by a game room in the county shall require the person to submit a completed application as provided by this section for issuance or renewal of the license or permit and an application fee of $50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legal name, social security number, date of birth, and other relevant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criminal history;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recent photograph of the applicant's face and a recent photograph of the applicant's full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issue or renew a license or permit for an applicant who has been previously convicted of a Class B misdemeanor or higher criminal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shall send a copy of fingerprints obtained under this section to the Department of Public Safety to allow the department to create a permanent record of the fingerprints in the criminal justice information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license or permit issued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